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0BCB" w:rsidRPr="00406615" w:rsidRDefault="00020BCB" w:rsidP="00DC6C96">
      <w:pPr>
        <w:pStyle w:val="3"/>
        <w:jc w:val="left"/>
        <w:rPr>
          <w:b w:val="0"/>
          <w:color w:val="000000"/>
          <w:sz w:val="16"/>
          <w:szCs w:val="16"/>
        </w:rPr>
      </w:pPr>
      <w:bookmarkStart w:id="0" w:name="_GoBack"/>
      <w:bookmarkEnd w:id="0"/>
      <w:r>
        <w:rPr>
          <w:color w:val="000000"/>
          <w:lang w:val="uk-UA"/>
        </w:rPr>
        <w:tab/>
      </w:r>
      <w:r>
        <w:rPr>
          <w:color w:val="000000"/>
          <w:lang w:val="uk-UA"/>
        </w:rPr>
        <w:tab/>
      </w:r>
      <w:r>
        <w:rPr>
          <w:color w:val="000000"/>
          <w:lang w:val="uk-UA"/>
        </w:rPr>
        <w:tab/>
      </w:r>
      <w:r w:rsidR="00DC6C96" w:rsidRPr="00406615">
        <w:rPr>
          <w:color w:val="000000"/>
        </w:rPr>
        <w:t xml:space="preserve">                                          </w:t>
      </w:r>
      <w:r>
        <w:rPr>
          <w:color w:val="000000"/>
          <w:lang w:val="uk-UA"/>
        </w:rPr>
        <w:tab/>
      </w:r>
      <w:r>
        <w:rPr>
          <w:color w:val="000000"/>
          <w:lang w:val="uk-UA"/>
        </w:rPr>
        <w:tab/>
      </w:r>
      <w:r>
        <w:rPr>
          <w:color w:val="000000"/>
          <w:lang w:val="uk-UA"/>
        </w:rPr>
        <w:tab/>
      </w:r>
      <w:r w:rsidRPr="00020BCB">
        <w:rPr>
          <w:b w:val="0"/>
          <w:color w:val="000000"/>
          <w:sz w:val="16"/>
          <w:szCs w:val="16"/>
          <w:lang w:val="uk-UA"/>
        </w:rPr>
        <w:t>Додаток</w:t>
      </w:r>
      <w:r w:rsidR="00D42B2D">
        <w:rPr>
          <w:b w:val="0"/>
          <w:color w:val="000000"/>
          <w:sz w:val="16"/>
          <w:szCs w:val="16"/>
          <w:lang w:val="uk-UA"/>
        </w:rPr>
        <w:t xml:space="preserve"> </w:t>
      </w:r>
      <w:r w:rsidR="00D42B2D" w:rsidRPr="00406615">
        <w:rPr>
          <w:b w:val="0"/>
          <w:color w:val="000000"/>
          <w:sz w:val="16"/>
          <w:szCs w:val="16"/>
        </w:rPr>
        <w:t>1</w:t>
      </w:r>
    </w:p>
    <w:p w:rsidR="00020BCB" w:rsidRDefault="00020BCB" w:rsidP="00DC6C96">
      <w:pPr>
        <w:pStyle w:val="3"/>
        <w:jc w:val="left"/>
        <w:rPr>
          <w:b w:val="0"/>
          <w:color w:val="000000"/>
          <w:sz w:val="16"/>
          <w:szCs w:val="16"/>
          <w:lang w:val="uk-UA"/>
        </w:rPr>
      </w:pP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t>до Положення про розкриття інформації емітентами</w:t>
      </w:r>
    </w:p>
    <w:p w:rsidR="00020BCB" w:rsidRPr="00020BCB" w:rsidRDefault="00020BCB" w:rsidP="00DC6C96">
      <w:pPr>
        <w:pStyle w:val="3"/>
        <w:jc w:val="left"/>
        <w:rPr>
          <w:b w:val="0"/>
          <w:color w:val="000000"/>
          <w:sz w:val="16"/>
          <w:szCs w:val="16"/>
          <w:lang w:val="uk-UA"/>
        </w:rPr>
      </w:pP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r>
      <w:r>
        <w:rPr>
          <w:b w:val="0"/>
          <w:color w:val="000000"/>
          <w:sz w:val="16"/>
          <w:szCs w:val="16"/>
          <w:lang w:val="uk-UA"/>
        </w:rPr>
        <w:tab/>
        <w:t>цінних паперів (пункт</w:t>
      </w:r>
      <w:r w:rsidR="00D42B2D" w:rsidRPr="00D42B2D">
        <w:rPr>
          <w:b w:val="0"/>
          <w:color w:val="000000"/>
          <w:sz w:val="16"/>
          <w:szCs w:val="16"/>
        </w:rPr>
        <w:t xml:space="preserve"> 7</w:t>
      </w:r>
      <w:r>
        <w:rPr>
          <w:b w:val="0"/>
          <w:color w:val="000000"/>
          <w:sz w:val="16"/>
          <w:szCs w:val="16"/>
          <w:lang w:val="uk-UA"/>
        </w:rPr>
        <w:t xml:space="preserve"> глави </w:t>
      </w:r>
      <w:r w:rsidR="00D42B2D" w:rsidRPr="00D42B2D">
        <w:rPr>
          <w:b w:val="0"/>
          <w:color w:val="000000"/>
          <w:sz w:val="16"/>
          <w:szCs w:val="16"/>
        </w:rPr>
        <w:t>1</w:t>
      </w:r>
      <w:r>
        <w:rPr>
          <w:b w:val="0"/>
          <w:color w:val="000000"/>
          <w:sz w:val="16"/>
          <w:szCs w:val="16"/>
          <w:lang w:val="uk-UA"/>
        </w:rPr>
        <w:t xml:space="preserve"> розділу II)</w:t>
      </w:r>
    </w:p>
    <w:p w:rsidR="00020BCB" w:rsidRPr="00020BCB" w:rsidRDefault="00020BCB" w:rsidP="00DC6C96">
      <w:pPr>
        <w:pStyle w:val="3"/>
        <w:jc w:val="left"/>
        <w:rPr>
          <w:color w:val="000000"/>
        </w:rPr>
      </w:pPr>
      <w:r w:rsidRPr="00020BCB">
        <w:rPr>
          <w:color w:val="000000"/>
        </w:rPr>
        <w:tab/>
      </w:r>
      <w:r w:rsidRPr="00020BCB">
        <w:rPr>
          <w:color w:val="000000"/>
        </w:rPr>
        <w:tab/>
      </w:r>
      <w:r w:rsidRPr="00020BCB">
        <w:rPr>
          <w:color w:val="000000"/>
        </w:rPr>
        <w:tab/>
      </w:r>
      <w:r w:rsidRPr="00020BCB">
        <w:rPr>
          <w:color w:val="000000"/>
        </w:rPr>
        <w:tab/>
      </w:r>
      <w:r w:rsidRPr="00020BCB">
        <w:rPr>
          <w:color w:val="000000"/>
        </w:rPr>
        <w:tab/>
      </w:r>
    </w:p>
    <w:p w:rsidR="00531337" w:rsidRPr="001714DF" w:rsidRDefault="00531337" w:rsidP="00531337">
      <w:pPr>
        <w:jc w:val="center"/>
        <w:rPr>
          <w:lang w:val="uk-UA"/>
        </w:rPr>
      </w:pPr>
      <w:r w:rsidRPr="001714DF">
        <w:rPr>
          <w:b/>
          <w:lang w:val="uk-UA"/>
        </w:rPr>
        <w:t>Титульний аркуш Повідомлення</w:t>
      </w:r>
      <w:r w:rsidRPr="001714DF">
        <w:rPr>
          <w:lang w:val="uk-UA"/>
        </w:rPr>
        <w:br/>
      </w:r>
      <w:r w:rsidRPr="001714DF">
        <w:rPr>
          <w:b/>
          <w:lang w:val="uk-UA"/>
        </w:rPr>
        <w:t>(Повідомлення про інформацію)</w:t>
      </w:r>
    </w:p>
    <w:p w:rsidR="004263EB" w:rsidRDefault="00657DFE" w:rsidP="00DC6C96">
      <w:pPr>
        <w:pStyle w:val="3"/>
        <w:jc w:val="left"/>
        <w:rPr>
          <w:b w:val="0"/>
          <w:sz w:val="15"/>
          <w:lang w:val="uk-UA"/>
        </w:rPr>
      </w:pPr>
      <w:r w:rsidRPr="00406615">
        <w:rPr>
          <w:b w:val="0"/>
          <w:sz w:val="20"/>
          <w:szCs w:val="20"/>
          <w:u w:val="single"/>
        </w:rPr>
        <w:t>26.04.2021</w:t>
      </w:r>
    </w:p>
    <w:p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1" w:name="8869"/>
      <w:bookmarkEnd w:id="1"/>
    </w:p>
    <w:p w:rsidR="004263EB" w:rsidRDefault="004263EB" w:rsidP="00DC6C96">
      <w:pPr>
        <w:pStyle w:val="3"/>
        <w:jc w:val="left"/>
        <w:rPr>
          <w:b w:val="0"/>
          <w:sz w:val="15"/>
          <w:lang w:val="uk-UA"/>
        </w:rPr>
      </w:pPr>
    </w:p>
    <w:p w:rsidR="007E37D1" w:rsidRPr="00406615" w:rsidRDefault="007E37D1" w:rsidP="00DC6C96">
      <w:pPr>
        <w:pStyle w:val="3"/>
        <w:jc w:val="left"/>
        <w:rPr>
          <w:b w:val="0"/>
          <w:sz w:val="20"/>
          <w:szCs w:val="20"/>
        </w:rPr>
      </w:pPr>
      <w:r w:rsidRPr="007E37D1">
        <w:rPr>
          <w:b w:val="0"/>
          <w:sz w:val="20"/>
          <w:szCs w:val="20"/>
          <w:lang w:val="uk-UA"/>
        </w:rPr>
        <w:t>№</w:t>
      </w:r>
      <w:r w:rsidRPr="00406615">
        <w:rPr>
          <w:b w:val="0"/>
          <w:sz w:val="20"/>
          <w:szCs w:val="20"/>
        </w:rPr>
        <w:t xml:space="preserve"> </w:t>
      </w:r>
      <w:r w:rsidR="00657DFE" w:rsidRPr="00406615">
        <w:rPr>
          <w:b w:val="0"/>
          <w:sz w:val="20"/>
          <w:szCs w:val="20"/>
          <w:u w:val="single"/>
        </w:rPr>
        <w:t>1</w:t>
      </w:r>
    </w:p>
    <w:p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406615">
        <w:tc>
          <w:tcPr>
            <w:tcW w:w="5000" w:type="pct"/>
            <w:tcBorders>
              <w:top w:val="nil"/>
              <w:left w:val="nil"/>
              <w:bottom w:val="nil"/>
              <w:right w:val="nil"/>
            </w:tcBorders>
            <w:tcMar>
              <w:top w:w="60" w:type="dxa"/>
              <w:left w:w="60" w:type="dxa"/>
              <w:bottom w:w="60" w:type="dxa"/>
              <w:right w:w="60" w:type="dxa"/>
            </w:tcMar>
            <w:vAlign w:val="center"/>
          </w:tcPr>
          <w:p w:rsidR="00DC6C96" w:rsidRPr="00531337" w:rsidRDefault="00531337" w:rsidP="00531337">
            <w:pPr>
              <w:ind w:firstLine="240"/>
              <w:rPr>
                <w:i/>
                <w:color w:val="000000"/>
                <w:sz w:val="20"/>
                <w:szCs w:val="20"/>
                <w:lang w:val="uk-UA"/>
              </w:rPr>
            </w:pPr>
            <w:r w:rsidRPr="001C182F">
              <w:rPr>
                <w:sz w:val="18"/>
                <w:lang w:val="uk-UA"/>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N 2826, зареєстрованого в Міністерстві юстиції України 24 грудня 2013 року за N 2180/24712 (із змінами)</w:t>
            </w:r>
          </w:p>
        </w:tc>
      </w:tr>
    </w:tbl>
    <w:p w:rsidR="00DC6C96" w:rsidRDefault="00DC6C96" w:rsidP="00DC6C96">
      <w:pPr>
        <w:rPr>
          <w:vanish/>
          <w:color w:val="000000"/>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DC6C96">
        <w:tc>
          <w:tcPr>
            <w:tcW w:w="1562" w:type="dxa"/>
            <w:tcBorders>
              <w:top w:val="nil"/>
              <w:left w:val="nil"/>
              <w:bottom w:val="nil"/>
              <w:right w:val="nil"/>
            </w:tcBorders>
            <w:tcMar>
              <w:top w:w="60" w:type="dxa"/>
              <w:left w:w="60" w:type="dxa"/>
              <w:bottom w:w="60" w:type="dxa"/>
              <w:right w:w="60" w:type="dxa"/>
            </w:tcMar>
            <w:vAlign w:val="center"/>
          </w:tcPr>
          <w:p w:rsidR="00DC6C96" w:rsidRPr="00DF42E6" w:rsidRDefault="00657DFE" w:rsidP="00DC6C96">
            <w:pPr>
              <w:jc w:val="center"/>
              <w:rPr>
                <w:color w:val="000000"/>
                <w:sz w:val="20"/>
                <w:szCs w:val="20"/>
                <w:lang w:val="en-US"/>
              </w:rPr>
            </w:pPr>
            <w:r>
              <w:rPr>
                <w:color w:val="000000"/>
                <w:sz w:val="20"/>
                <w:szCs w:val="20"/>
                <w:lang w:val="en-US"/>
              </w:rPr>
              <w:t>Генеральний директор</w:t>
            </w:r>
          </w:p>
        </w:tc>
        <w:tc>
          <w:tcPr>
            <w:tcW w:w="180" w:type="dxa"/>
            <w:tcBorders>
              <w:top w:val="nil"/>
              <w:left w:val="nil"/>
              <w:bottom w:val="nil"/>
              <w:right w:val="nil"/>
            </w:tcBorders>
            <w:tcMar>
              <w:top w:w="60" w:type="dxa"/>
              <w:left w:w="60" w:type="dxa"/>
              <w:bottom w:w="60" w:type="dxa"/>
              <w:right w:w="60" w:type="dxa"/>
            </w:tcMar>
            <w:vAlign w:val="center"/>
          </w:tcPr>
          <w:p w:rsidR="00DC6C96" w:rsidRPr="00DF42E6" w:rsidRDefault="00DC6C96" w:rsidP="00DC6C96">
            <w:pPr>
              <w:jc w:val="center"/>
              <w:rPr>
                <w:color w:val="000000"/>
                <w:sz w:val="20"/>
                <w:szCs w:val="20"/>
              </w:rPr>
            </w:pPr>
            <w:r w:rsidRPr="00DF42E6">
              <w:rPr>
                <w:color w:val="000000"/>
                <w:sz w:val="20"/>
                <w:szCs w:val="20"/>
              </w:rPr>
              <w:t> </w:t>
            </w:r>
          </w:p>
        </w:tc>
        <w:tc>
          <w:tcPr>
            <w:tcW w:w="3538" w:type="dxa"/>
            <w:tcBorders>
              <w:top w:val="nil"/>
              <w:left w:val="nil"/>
              <w:bottom w:val="nil"/>
              <w:right w:val="nil"/>
            </w:tcBorders>
            <w:tcMar>
              <w:top w:w="60" w:type="dxa"/>
              <w:left w:w="60" w:type="dxa"/>
              <w:bottom w:w="60" w:type="dxa"/>
              <w:right w:w="60" w:type="dxa"/>
            </w:tcMar>
            <w:vAlign w:val="center"/>
          </w:tcPr>
          <w:p w:rsidR="00DC6C96" w:rsidRPr="00DF42E6" w:rsidRDefault="00DC6C96" w:rsidP="00DC6C96">
            <w:pPr>
              <w:jc w:val="center"/>
              <w:rPr>
                <w:color w:val="000000"/>
                <w:sz w:val="20"/>
                <w:szCs w:val="20"/>
              </w:rPr>
            </w:pPr>
            <w:r w:rsidRPr="00DF42E6">
              <w:rPr>
                <w:color w:val="000000"/>
                <w:sz w:val="20"/>
                <w:szCs w:val="20"/>
              </w:rPr>
              <w:t> </w:t>
            </w:r>
          </w:p>
        </w:tc>
        <w:tc>
          <w:tcPr>
            <w:tcW w:w="180" w:type="dxa"/>
            <w:tcBorders>
              <w:top w:val="nil"/>
              <w:left w:val="nil"/>
              <w:bottom w:val="nil"/>
              <w:right w:val="nil"/>
            </w:tcBorders>
            <w:tcMar>
              <w:top w:w="60" w:type="dxa"/>
              <w:left w:w="60" w:type="dxa"/>
              <w:bottom w:w="60" w:type="dxa"/>
              <w:right w:w="60" w:type="dxa"/>
            </w:tcMar>
            <w:vAlign w:val="center"/>
          </w:tcPr>
          <w:p w:rsidR="00DC6C96" w:rsidRDefault="00DC6C96" w:rsidP="00DC6C96">
            <w:pPr>
              <w:jc w:val="center"/>
              <w:rPr>
                <w:color w:val="000000"/>
              </w:rPr>
            </w:pPr>
            <w:r>
              <w:rPr>
                <w:color w:val="000000"/>
              </w:rPr>
              <w:t> </w:t>
            </w:r>
          </w:p>
        </w:tc>
        <w:tc>
          <w:tcPr>
            <w:tcW w:w="4141" w:type="dxa"/>
            <w:tcBorders>
              <w:top w:val="nil"/>
              <w:left w:val="nil"/>
              <w:bottom w:val="nil"/>
              <w:right w:val="nil"/>
            </w:tcBorders>
            <w:tcMar>
              <w:top w:w="60" w:type="dxa"/>
              <w:left w:w="60" w:type="dxa"/>
              <w:bottom w:w="60" w:type="dxa"/>
              <w:right w:w="60" w:type="dxa"/>
            </w:tcMar>
            <w:vAlign w:val="bottom"/>
          </w:tcPr>
          <w:p w:rsidR="00DC6C96" w:rsidRPr="00DF42E6" w:rsidRDefault="00657DFE" w:rsidP="00DC6C96">
            <w:pPr>
              <w:ind w:left="1280" w:hanging="591"/>
              <w:jc w:val="center"/>
              <w:rPr>
                <w:color w:val="000000"/>
                <w:sz w:val="20"/>
                <w:szCs w:val="20"/>
                <w:lang w:val="en-US"/>
              </w:rPr>
            </w:pPr>
            <w:r>
              <w:rPr>
                <w:color w:val="000000"/>
                <w:sz w:val="20"/>
                <w:szCs w:val="20"/>
                <w:lang w:val="en-US"/>
              </w:rPr>
              <w:t>Гелюта К. П.</w:t>
            </w:r>
          </w:p>
        </w:tc>
      </w:tr>
      <w:tr w:rsidR="00DC6C96">
        <w:tc>
          <w:tcPr>
            <w:tcW w:w="1562" w:type="dxa"/>
            <w:tcBorders>
              <w:top w:val="single" w:sz="6" w:space="0" w:color="CCCCCC"/>
              <w:left w:val="nil"/>
              <w:bottom w:val="nil"/>
              <w:right w:val="nil"/>
            </w:tcBorders>
            <w:tcMar>
              <w:top w:w="60" w:type="dxa"/>
              <w:left w:w="60" w:type="dxa"/>
              <w:bottom w:w="60" w:type="dxa"/>
              <w:right w:w="60" w:type="dxa"/>
            </w:tcMar>
            <w:vAlign w:val="center"/>
          </w:tcPr>
          <w:p w:rsidR="00DC6C96" w:rsidRDefault="00DC6C96" w:rsidP="00DC6C96">
            <w:pPr>
              <w:jc w:val="center"/>
              <w:rPr>
                <w:color w:val="000000"/>
              </w:rPr>
            </w:pPr>
            <w:r>
              <w:rPr>
                <w:rStyle w:val="small-text1"/>
                <w:color w:val="000000"/>
              </w:rPr>
              <w:t>(посада)</w:t>
            </w:r>
          </w:p>
        </w:tc>
        <w:tc>
          <w:tcPr>
            <w:tcW w:w="180" w:type="dxa"/>
            <w:tcBorders>
              <w:top w:val="nil"/>
              <w:left w:val="nil"/>
              <w:bottom w:val="nil"/>
              <w:right w:val="nil"/>
            </w:tcBorders>
            <w:tcMar>
              <w:top w:w="60" w:type="dxa"/>
              <w:left w:w="60" w:type="dxa"/>
              <w:bottom w:w="60" w:type="dxa"/>
              <w:right w:w="60" w:type="dxa"/>
            </w:tcMar>
            <w:vAlign w:val="center"/>
          </w:tcPr>
          <w:p w:rsidR="00DC6C96" w:rsidRDefault="00DC6C96" w:rsidP="00DC6C96">
            <w:pPr>
              <w:jc w:val="center"/>
              <w:rPr>
                <w:color w:val="000000"/>
              </w:rPr>
            </w:pPr>
            <w:r>
              <w:rPr>
                <w:color w:val="000000"/>
              </w:rPr>
              <w:t> </w:t>
            </w:r>
          </w:p>
        </w:tc>
        <w:tc>
          <w:tcPr>
            <w:tcW w:w="3538" w:type="dxa"/>
            <w:tcBorders>
              <w:top w:val="single" w:sz="6" w:space="0" w:color="CCCCCC"/>
              <w:left w:val="nil"/>
              <w:bottom w:val="nil"/>
              <w:right w:val="nil"/>
            </w:tcBorders>
            <w:tcMar>
              <w:top w:w="60" w:type="dxa"/>
              <w:left w:w="60" w:type="dxa"/>
              <w:bottom w:w="60" w:type="dxa"/>
              <w:right w:w="60" w:type="dxa"/>
            </w:tcMar>
            <w:vAlign w:val="center"/>
          </w:tcPr>
          <w:p w:rsidR="00DC6C96" w:rsidRDefault="00DC6C96" w:rsidP="00DC6C96">
            <w:pPr>
              <w:jc w:val="center"/>
              <w:rPr>
                <w:color w:val="000000"/>
              </w:rPr>
            </w:pPr>
            <w:r>
              <w:rPr>
                <w:rStyle w:val="small-text1"/>
                <w:color w:val="000000"/>
              </w:rPr>
              <w:t>(підпис)</w:t>
            </w:r>
          </w:p>
        </w:tc>
        <w:tc>
          <w:tcPr>
            <w:tcW w:w="180" w:type="dxa"/>
            <w:tcBorders>
              <w:top w:val="nil"/>
              <w:left w:val="nil"/>
              <w:bottom w:val="nil"/>
              <w:right w:val="nil"/>
            </w:tcBorders>
            <w:tcMar>
              <w:top w:w="60" w:type="dxa"/>
              <w:left w:w="60" w:type="dxa"/>
              <w:bottom w:w="60" w:type="dxa"/>
              <w:right w:w="60" w:type="dxa"/>
            </w:tcMar>
            <w:vAlign w:val="center"/>
          </w:tcPr>
          <w:p w:rsidR="00DC6C96" w:rsidRDefault="00DC6C96" w:rsidP="00DC6C96">
            <w:pPr>
              <w:jc w:val="center"/>
              <w:rPr>
                <w:color w:val="000000"/>
              </w:rPr>
            </w:pPr>
            <w:r>
              <w:rPr>
                <w:color w:val="000000"/>
              </w:rPr>
              <w:t> </w:t>
            </w:r>
          </w:p>
        </w:tc>
        <w:tc>
          <w:tcPr>
            <w:tcW w:w="4141" w:type="dxa"/>
            <w:tcBorders>
              <w:top w:val="single" w:sz="6" w:space="0" w:color="CCCCCC"/>
              <w:left w:val="nil"/>
              <w:bottom w:val="nil"/>
              <w:right w:val="nil"/>
            </w:tcBorders>
            <w:tcMar>
              <w:top w:w="60" w:type="dxa"/>
              <w:left w:w="60" w:type="dxa"/>
              <w:bottom w:w="60" w:type="dxa"/>
              <w:right w:w="60" w:type="dxa"/>
            </w:tcMar>
            <w:vAlign w:val="center"/>
          </w:tcPr>
          <w:p w:rsidR="00DC6C96" w:rsidRDefault="00DC6C96" w:rsidP="00DC6C96">
            <w:pPr>
              <w:jc w:val="center"/>
              <w:rPr>
                <w:color w:val="000000"/>
              </w:rPr>
            </w:pPr>
            <w:r>
              <w:rPr>
                <w:rStyle w:val="small-text1"/>
                <w:color w:val="000000"/>
              </w:rPr>
              <w:t>(прізвище та ініціали керівника)</w:t>
            </w:r>
          </w:p>
        </w:tc>
      </w:tr>
      <w:tr w:rsidR="00DC6C96" w:rsidRPr="007E37D1">
        <w:tc>
          <w:tcPr>
            <w:tcW w:w="9601" w:type="dxa"/>
            <w:gridSpan w:val="5"/>
            <w:tcBorders>
              <w:top w:val="nil"/>
              <w:left w:val="nil"/>
              <w:bottom w:val="nil"/>
              <w:right w:val="nil"/>
            </w:tcBorders>
            <w:tcMar>
              <w:top w:w="60" w:type="dxa"/>
              <w:left w:w="60" w:type="dxa"/>
              <w:bottom w:w="60" w:type="dxa"/>
              <w:right w:w="60" w:type="dxa"/>
            </w:tcMar>
            <w:vAlign w:val="center"/>
          </w:tcPr>
          <w:p w:rsidR="00C86AFD" w:rsidRPr="00406615" w:rsidRDefault="00C86AFD" w:rsidP="00D42FB5">
            <w:pPr>
              <w:pStyle w:val="a4"/>
              <w:ind w:firstLine="567"/>
              <w:jc w:val="center"/>
              <w:rPr>
                <w:b/>
                <w:bCs/>
                <w:sz w:val="28"/>
                <w:szCs w:val="28"/>
              </w:rPr>
            </w:pPr>
          </w:p>
          <w:p w:rsidR="00DC6C96" w:rsidRPr="00D42FB5" w:rsidRDefault="00D42FB5" w:rsidP="00D42FB5">
            <w:pPr>
              <w:pStyle w:val="a4"/>
              <w:ind w:firstLine="567"/>
              <w:jc w:val="center"/>
              <w:rPr>
                <w:b/>
                <w:bCs/>
                <w:color w:val="000000"/>
                <w:sz w:val="28"/>
                <w:szCs w:val="28"/>
                <w:lang w:val="uk-UA"/>
              </w:rPr>
            </w:pPr>
            <w:r w:rsidRPr="00D42FB5">
              <w:rPr>
                <w:b/>
                <w:bCs/>
                <w:sz w:val="28"/>
                <w:szCs w:val="28"/>
                <w:lang w:val="uk-UA"/>
              </w:rPr>
              <w:t>Особлива інформація (інформація про іпотечні цінні папери, сертифікати фонду операцій з нерухомістю) емітента</w:t>
            </w:r>
          </w:p>
        </w:tc>
      </w:tr>
    </w:tbl>
    <w:p w:rsidR="00DC6C96" w:rsidRDefault="00DC6C96" w:rsidP="00DC6C96">
      <w:pPr>
        <w:rPr>
          <w:vanish/>
          <w:color w:val="000000"/>
        </w:rPr>
      </w:pPr>
    </w:p>
    <w:tbl>
      <w:tblPr>
        <w:tblW w:w="5260" w:type="pct"/>
        <w:tblCellMar>
          <w:top w:w="15" w:type="dxa"/>
          <w:left w:w="15" w:type="dxa"/>
          <w:bottom w:w="15" w:type="dxa"/>
          <w:right w:w="15" w:type="dxa"/>
        </w:tblCellMar>
        <w:tblLook w:val="04A0" w:firstRow="1" w:lastRow="0" w:firstColumn="1" w:lastColumn="0" w:noHBand="0" w:noVBand="1"/>
      </w:tblPr>
      <w:tblGrid>
        <w:gridCol w:w="5826"/>
        <w:gridCol w:w="4612"/>
      </w:tblGrid>
      <w:tr w:rsidR="00DC6C96" w:rsidTr="00902454">
        <w:tc>
          <w:tcPr>
            <w:tcW w:w="5000" w:type="pct"/>
            <w:gridSpan w:val="2"/>
            <w:tcMar>
              <w:top w:w="60" w:type="dxa"/>
              <w:left w:w="60" w:type="dxa"/>
              <w:bottom w:w="60" w:type="dxa"/>
              <w:right w:w="60" w:type="dxa"/>
            </w:tcMar>
            <w:vAlign w:val="center"/>
          </w:tcPr>
          <w:p w:rsidR="00DC6C96" w:rsidRDefault="00020BCB" w:rsidP="00DC6C96">
            <w:pPr>
              <w:jc w:val="center"/>
              <w:rPr>
                <w:b/>
                <w:bCs/>
                <w:color w:val="000000"/>
              </w:rPr>
            </w:pPr>
            <w:r>
              <w:rPr>
                <w:b/>
                <w:bCs/>
                <w:color w:val="000000"/>
                <w:lang w:val="en-US"/>
              </w:rPr>
              <w:t>I</w:t>
            </w:r>
            <w:r w:rsidR="00DC6C96">
              <w:rPr>
                <w:b/>
                <w:bCs/>
                <w:color w:val="000000"/>
              </w:rPr>
              <w:t>. Загальні відомості</w:t>
            </w:r>
          </w:p>
        </w:tc>
      </w:tr>
      <w:tr w:rsidR="00DC6C96" w:rsidTr="00902454">
        <w:tc>
          <w:tcPr>
            <w:tcW w:w="2791" w:type="pct"/>
            <w:tcMar>
              <w:top w:w="60" w:type="dxa"/>
              <w:left w:w="60" w:type="dxa"/>
              <w:bottom w:w="60" w:type="dxa"/>
              <w:right w:w="60" w:type="dxa"/>
            </w:tcMar>
            <w:vAlign w:val="center"/>
          </w:tcPr>
          <w:p w:rsidR="00DC6C96" w:rsidRPr="00DF42E6" w:rsidRDefault="00DC6C96" w:rsidP="00DC6C96">
            <w:pPr>
              <w:rPr>
                <w:b/>
                <w:color w:val="000000"/>
                <w:sz w:val="20"/>
                <w:szCs w:val="20"/>
              </w:rPr>
            </w:pPr>
            <w:r w:rsidRPr="00DF42E6">
              <w:rPr>
                <w:b/>
                <w:color w:val="000000"/>
                <w:sz w:val="20"/>
                <w:szCs w:val="20"/>
              </w:rPr>
              <w:t>1. Повне найменування емітента</w:t>
            </w:r>
          </w:p>
        </w:tc>
        <w:tc>
          <w:tcPr>
            <w:tcW w:w="2209" w:type="pct"/>
            <w:vAlign w:val="center"/>
          </w:tcPr>
          <w:p w:rsidR="00DC6C96" w:rsidRPr="00DF42E6" w:rsidRDefault="00657DFE" w:rsidP="00DC6C96">
            <w:pPr>
              <w:rPr>
                <w:sz w:val="20"/>
                <w:szCs w:val="20"/>
                <w:lang w:val="en-US"/>
              </w:rPr>
            </w:pPr>
            <w:r>
              <w:rPr>
                <w:sz w:val="20"/>
                <w:szCs w:val="20"/>
                <w:lang w:val="en-US"/>
              </w:rPr>
              <w:t>ПРИВАТНЕ АКЦІОНЕРНЕ ТОВАРИСТВО "КИЇВГІДРОМОНТАЖ"</w:t>
            </w:r>
          </w:p>
        </w:tc>
      </w:tr>
      <w:tr w:rsidR="00DC6C96" w:rsidTr="00902454">
        <w:tc>
          <w:tcPr>
            <w:tcW w:w="2791" w:type="pct"/>
            <w:tcMar>
              <w:top w:w="60" w:type="dxa"/>
              <w:left w:w="60" w:type="dxa"/>
              <w:bottom w:w="60" w:type="dxa"/>
              <w:right w:w="60" w:type="dxa"/>
            </w:tcMar>
            <w:vAlign w:val="center"/>
          </w:tcPr>
          <w:p w:rsidR="00531337" w:rsidRPr="00DF42E6" w:rsidRDefault="00DC6C96" w:rsidP="00531337">
            <w:pPr>
              <w:rPr>
                <w:b/>
                <w:color w:val="000000"/>
                <w:sz w:val="20"/>
                <w:szCs w:val="20"/>
              </w:rPr>
            </w:pPr>
            <w:r w:rsidRPr="00DF42E6">
              <w:rPr>
                <w:b/>
                <w:color w:val="000000"/>
                <w:sz w:val="20"/>
                <w:szCs w:val="20"/>
              </w:rPr>
              <w:t>2. Організаційно-правова форма</w:t>
            </w:r>
          </w:p>
        </w:tc>
        <w:tc>
          <w:tcPr>
            <w:tcW w:w="2209" w:type="pct"/>
            <w:vAlign w:val="center"/>
          </w:tcPr>
          <w:p w:rsidR="00DC6C96" w:rsidRPr="00DF42E6" w:rsidRDefault="00657DFE" w:rsidP="00DC6C96">
            <w:pPr>
              <w:rPr>
                <w:sz w:val="20"/>
                <w:szCs w:val="20"/>
                <w:lang w:val="en-US"/>
              </w:rPr>
            </w:pPr>
            <w:r>
              <w:rPr>
                <w:sz w:val="20"/>
                <w:szCs w:val="20"/>
                <w:lang w:val="en-US"/>
              </w:rPr>
              <w:t>Акцiонерне товариство</w:t>
            </w:r>
          </w:p>
        </w:tc>
      </w:tr>
      <w:tr w:rsidR="00D42FB5" w:rsidTr="00902454">
        <w:tc>
          <w:tcPr>
            <w:tcW w:w="2791" w:type="pct"/>
            <w:tcMar>
              <w:top w:w="60" w:type="dxa"/>
              <w:left w:w="60" w:type="dxa"/>
              <w:bottom w:w="60" w:type="dxa"/>
              <w:right w:w="60" w:type="dxa"/>
            </w:tcMar>
            <w:vAlign w:val="center"/>
          </w:tcPr>
          <w:p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Місцезнаходження </w:t>
            </w:r>
          </w:p>
        </w:tc>
        <w:tc>
          <w:tcPr>
            <w:tcW w:w="2209" w:type="pct"/>
            <w:vAlign w:val="center"/>
          </w:tcPr>
          <w:p w:rsidR="00D42FB5" w:rsidRPr="00406615" w:rsidRDefault="00657DFE" w:rsidP="00DF42E6">
            <w:pPr>
              <w:rPr>
                <w:sz w:val="20"/>
                <w:szCs w:val="20"/>
              </w:rPr>
            </w:pPr>
            <w:r>
              <w:rPr>
                <w:sz w:val="20"/>
                <w:szCs w:val="20"/>
                <w:lang w:val="uk-UA"/>
              </w:rPr>
              <w:t>07300 місто Вишгород вул. Шлюзова, буд. 4</w:t>
            </w:r>
          </w:p>
        </w:tc>
      </w:tr>
      <w:tr w:rsidR="00DC6C96" w:rsidTr="00902454">
        <w:tc>
          <w:tcPr>
            <w:tcW w:w="2791" w:type="pct"/>
            <w:tcMar>
              <w:top w:w="60" w:type="dxa"/>
              <w:left w:w="60" w:type="dxa"/>
              <w:bottom w:w="60" w:type="dxa"/>
              <w:right w:w="60" w:type="dxa"/>
            </w:tcMar>
            <w:vAlign w:val="center"/>
          </w:tcPr>
          <w:p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2209" w:type="pct"/>
            <w:vAlign w:val="center"/>
          </w:tcPr>
          <w:p w:rsidR="00DC6C96" w:rsidRPr="00DF42E6" w:rsidRDefault="00657DFE" w:rsidP="00DC6C96">
            <w:pPr>
              <w:rPr>
                <w:sz w:val="20"/>
                <w:szCs w:val="20"/>
                <w:lang w:val="en-US"/>
              </w:rPr>
            </w:pPr>
            <w:r>
              <w:rPr>
                <w:sz w:val="20"/>
                <w:szCs w:val="20"/>
                <w:lang w:val="en-US"/>
              </w:rPr>
              <w:t>13705021</w:t>
            </w:r>
          </w:p>
        </w:tc>
      </w:tr>
      <w:tr w:rsidR="00DC6C96" w:rsidTr="00902454">
        <w:tc>
          <w:tcPr>
            <w:tcW w:w="2791" w:type="pct"/>
            <w:tcMar>
              <w:top w:w="60" w:type="dxa"/>
              <w:left w:w="60" w:type="dxa"/>
              <w:bottom w:w="60" w:type="dxa"/>
              <w:right w:w="60" w:type="dxa"/>
            </w:tcMar>
            <w:vAlign w:val="center"/>
          </w:tcPr>
          <w:p w:rsidR="00DC6C96" w:rsidRPr="00DF42E6" w:rsidRDefault="00531337" w:rsidP="00531337">
            <w:pPr>
              <w:rPr>
                <w:b/>
                <w:color w:val="000000"/>
                <w:sz w:val="20"/>
                <w:szCs w:val="20"/>
              </w:rPr>
            </w:pPr>
            <w:r>
              <w:rPr>
                <w:b/>
                <w:color w:val="000000"/>
                <w:sz w:val="20"/>
                <w:szCs w:val="20"/>
              </w:rPr>
              <w:t xml:space="preserve">5. Міжміський код </w:t>
            </w:r>
            <w:r>
              <w:rPr>
                <w:b/>
                <w:color w:val="000000"/>
                <w:sz w:val="20"/>
                <w:szCs w:val="20"/>
                <w:lang w:val="uk-UA"/>
              </w:rPr>
              <w:t xml:space="preserve">та </w:t>
            </w:r>
            <w:r w:rsidR="00DC6C96" w:rsidRPr="00DF42E6">
              <w:rPr>
                <w:b/>
                <w:color w:val="000000"/>
                <w:sz w:val="20"/>
                <w:szCs w:val="20"/>
              </w:rPr>
              <w:t>телефон</w:t>
            </w:r>
            <w:r>
              <w:rPr>
                <w:b/>
                <w:color w:val="000000"/>
                <w:sz w:val="20"/>
                <w:szCs w:val="20"/>
                <w:lang w:val="uk-UA"/>
              </w:rPr>
              <w:t xml:space="preserve">, </w:t>
            </w:r>
            <w:r w:rsidR="00DC6C96" w:rsidRPr="00DF42E6">
              <w:rPr>
                <w:b/>
                <w:color w:val="000000"/>
                <w:sz w:val="20"/>
                <w:szCs w:val="20"/>
              </w:rPr>
              <w:t xml:space="preserve">факс </w:t>
            </w:r>
          </w:p>
        </w:tc>
        <w:tc>
          <w:tcPr>
            <w:tcW w:w="2209" w:type="pct"/>
            <w:vAlign w:val="center"/>
          </w:tcPr>
          <w:p w:rsidR="00DC6C96" w:rsidRPr="00DF42E6" w:rsidRDefault="00657DFE" w:rsidP="00DC6C96">
            <w:pPr>
              <w:rPr>
                <w:sz w:val="20"/>
                <w:szCs w:val="20"/>
                <w:lang w:val="en-US"/>
              </w:rPr>
            </w:pPr>
            <w:r>
              <w:rPr>
                <w:sz w:val="20"/>
                <w:szCs w:val="20"/>
                <w:lang w:val="en-US"/>
              </w:rPr>
              <w:t>+380459622500</w:t>
            </w:r>
          </w:p>
        </w:tc>
      </w:tr>
      <w:tr w:rsidR="00DC6C96" w:rsidTr="00902454">
        <w:tc>
          <w:tcPr>
            <w:tcW w:w="2791" w:type="pct"/>
            <w:tcMar>
              <w:top w:w="60" w:type="dxa"/>
              <w:left w:w="60" w:type="dxa"/>
              <w:bottom w:w="60" w:type="dxa"/>
              <w:right w:w="60" w:type="dxa"/>
            </w:tcMar>
            <w:vAlign w:val="center"/>
          </w:tcPr>
          <w:p w:rsidR="00DC6C96" w:rsidRPr="00DF42E6" w:rsidRDefault="00DC6C96" w:rsidP="00DC6C96">
            <w:pPr>
              <w:rPr>
                <w:b/>
                <w:color w:val="000000"/>
                <w:sz w:val="20"/>
                <w:szCs w:val="20"/>
              </w:rPr>
            </w:pPr>
            <w:r w:rsidRPr="00DF42E6">
              <w:rPr>
                <w:b/>
                <w:color w:val="000000"/>
                <w:sz w:val="20"/>
                <w:szCs w:val="20"/>
              </w:rPr>
              <w:t xml:space="preserve">6. </w:t>
            </w:r>
            <w:r w:rsidR="00531337" w:rsidRPr="00531337">
              <w:rPr>
                <w:b/>
                <w:sz w:val="20"/>
                <w:szCs w:val="20"/>
                <w:lang w:val="uk-UA"/>
              </w:rPr>
              <w:t>Адреса електронної пошти</w:t>
            </w:r>
          </w:p>
        </w:tc>
        <w:tc>
          <w:tcPr>
            <w:tcW w:w="2209" w:type="pct"/>
            <w:vAlign w:val="center"/>
          </w:tcPr>
          <w:p w:rsidR="00DC6C96" w:rsidRPr="00DF42E6" w:rsidRDefault="00657DFE" w:rsidP="00DC6C96">
            <w:pPr>
              <w:rPr>
                <w:sz w:val="20"/>
                <w:szCs w:val="20"/>
                <w:lang w:val="en-US"/>
              </w:rPr>
            </w:pPr>
            <w:r>
              <w:rPr>
                <w:sz w:val="20"/>
                <w:szCs w:val="20"/>
                <w:lang w:val="en-US"/>
              </w:rPr>
              <w:t>K_gm@ukr.net</w:t>
            </w:r>
          </w:p>
        </w:tc>
      </w:tr>
      <w:tr w:rsidR="00531337" w:rsidTr="00902454">
        <w:tc>
          <w:tcPr>
            <w:tcW w:w="2791" w:type="pct"/>
            <w:tcMar>
              <w:top w:w="60" w:type="dxa"/>
              <w:left w:w="60" w:type="dxa"/>
              <w:bottom w:w="60" w:type="dxa"/>
              <w:right w:w="60" w:type="dxa"/>
            </w:tcMar>
            <w:vAlign w:val="center"/>
          </w:tcPr>
          <w:p w:rsidR="00531337" w:rsidRPr="00531337" w:rsidRDefault="00531337" w:rsidP="00DC6C96">
            <w:pPr>
              <w:rPr>
                <w:b/>
                <w:color w:val="000000"/>
                <w:sz w:val="20"/>
                <w:szCs w:val="20"/>
              </w:rPr>
            </w:pPr>
            <w:r w:rsidRPr="00531337">
              <w:rPr>
                <w:b/>
                <w:color w:val="000000"/>
                <w:sz w:val="20"/>
                <w:szCs w:val="20"/>
              </w:rPr>
              <w:t xml:space="preserve">7. </w:t>
            </w:r>
            <w:r w:rsidR="00C86AFD" w:rsidRPr="00C86AFD">
              <w:rPr>
                <w:b/>
                <w:sz w:val="20"/>
                <w:szCs w:val="20"/>
              </w:rPr>
              <w:t>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проводить діяльність з оприлюднення регульованої інформації від імені учасника фондового ринку (у разі здійснення оприлюднення).</w:t>
            </w:r>
          </w:p>
        </w:tc>
        <w:tc>
          <w:tcPr>
            <w:tcW w:w="2209" w:type="pct"/>
            <w:vAlign w:val="center"/>
          </w:tcPr>
          <w:p w:rsidR="00531337" w:rsidRPr="00406615" w:rsidRDefault="00657DFE" w:rsidP="00DC6C96">
            <w:pPr>
              <w:rPr>
                <w:sz w:val="20"/>
                <w:szCs w:val="20"/>
              </w:rPr>
            </w:pPr>
            <w:r w:rsidRPr="00406615">
              <w:rPr>
                <w:sz w:val="20"/>
                <w:szCs w:val="20"/>
              </w:rPr>
              <w:t xml:space="preserve"> </w:t>
            </w:r>
          </w:p>
        </w:tc>
      </w:tr>
      <w:tr w:rsidR="00C86AFD" w:rsidTr="00902454">
        <w:tc>
          <w:tcPr>
            <w:tcW w:w="2791" w:type="pct"/>
            <w:tcMar>
              <w:top w:w="60" w:type="dxa"/>
              <w:left w:w="60" w:type="dxa"/>
              <w:bottom w:w="60" w:type="dxa"/>
              <w:right w:w="60" w:type="dxa"/>
            </w:tcMar>
            <w:vAlign w:val="center"/>
          </w:tcPr>
          <w:p w:rsidR="00C86AFD" w:rsidRPr="00531337" w:rsidRDefault="00C86AFD" w:rsidP="00C86AFD">
            <w:pPr>
              <w:spacing w:before="100" w:beforeAutospacing="1" w:after="100" w:afterAutospacing="1"/>
              <w:rPr>
                <w:b/>
                <w:color w:val="000000"/>
                <w:sz w:val="20"/>
                <w:szCs w:val="20"/>
              </w:rPr>
            </w:pPr>
            <w:r w:rsidRPr="00C86AFD">
              <w:rPr>
                <w:b/>
                <w:sz w:val="20"/>
                <w:szCs w:val="20"/>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2209" w:type="pct"/>
            <w:vAlign w:val="center"/>
          </w:tcPr>
          <w:p w:rsidR="00657DFE" w:rsidRPr="00406615" w:rsidRDefault="00657DFE" w:rsidP="00DC6C96">
            <w:pPr>
              <w:rPr>
                <w:sz w:val="20"/>
                <w:szCs w:val="20"/>
              </w:rPr>
            </w:pPr>
            <w:r w:rsidRPr="00406615">
              <w:rPr>
                <w:sz w:val="20"/>
                <w:szCs w:val="20"/>
              </w:rPr>
              <w:t>Державна установа "Агентство з розвитку інфраструктури фондового ринку України"</w:t>
            </w:r>
          </w:p>
          <w:p w:rsidR="00657DFE" w:rsidRDefault="00657DFE" w:rsidP="00DC6C96">
            <w:pPr>
              <w:rPr>
                <w:sz w:val="20"/>
                <w:szCs w:val="20"/>
                <w:lang w:val="en-US"/>
              </w:rPr>
            </w:pPr>
            <w:r>
              <w:rPr>
                <w:sz w:val="20"/>
                <w:szCs w:val="20"/>
                <w:lang w:val="en-US"/>
              </w:rPr>
              <w:t>21676262</w:t>
            </w:r>
          </w:p>
          <w:p w:rsidR="00657DFE" w:rsidRDefault="00657DFE" w:rsidP="00DC6C96">
            <w:pPr>
              <w:rPr>
                <w:sz w:val="20"/>
                <w:szCs w:val="20"/>
                <w:lang w:val="en-US"/>
              </w:rPr>
            </w:pPr>
            <w:r>
              <w:rPr>
                <w:sz w:val="20"/>
                <w:szCs w:val="20"/>
                <w:lang w:val="en-US"/>
              </w:rPr>
              <w:t>Україна</w:t>
            </w:r>
          </w:p>
          <w:p w:rsidR="00C86AFD" w:rsidRPr="00C86AFD" w:rsidRDefault="00657DFE" w:rsidP="00DC6C96">
            <w:pPr>
              <w:rPr>
                <w:sz w:val="20"/>
                <w:szCs w:val="20"/>
                <w:lang w:val="en-US"/>
              </w:rPr>
            </w:pPr>
            <w:r>
              <w:rPr>
                <w:sz w:val="20"/>
                <w:szCs w:val="20"/>
                <w:lang w:val="en-US"/>
              </w:rPr>
              <w:t>DR/00002/ARM</w:t>
            </w:r>
          </w:p>
        </w:tc>
      </w:tr>
      <w:tr w:rsidR="00DC6C96" w:rsidTr="00902454">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DC6C96" w:rsidRPr="00D42FB5" w:rsidRDefault="00D42FB5" w:rsidP="00C86AFD">
            <w:pPr>
              <w:pStyle w:val="a4"/>
              <w:rPr>
                <w:b/>
                <w:bCs/>
                <w:lang w:val="uk-UA"/>
              </w:rPr>
            </w:pPr>
            <w:r w:rsidRPr="00D42FB5">
              <w:rPr>
                <w:b/>
                <w:bCs/>
                <w:lang w:val="uk-UA"/>
              </w:rPr>
              <w:t>II. Дані про дату та місце оприлюднення Повідомлення (Повідомлення про інформацію)</w:t>
            </w:r>
          </w:p>
        </w:tc>
      </w:tr>
    </w:tbl>
    <w:p w:rsidR="00DC6C96" w:rsidRPr="00DF42E6" w:rsidRDefault="00DC6C96" w:rsidP="00DC6C96">
      <w:pPr>
        <w:rPr>
          <w:vanish/>
          <w:color w:val="000000"/>
          <w:sz w:val="20"/>
          <w:szCs w:val="20"/>
        </w:rPr>
      </w:pPr>
    </w:p>
    <w:p w:rsidR="00DC6C96" w:rsidRPr="00DF42E6" w:rsidRDefault="00DC6C96" w:rsidP="00DC6C96">
      <w:pPr>
        <w:rPr>
          <w:vanish/>
          <w:color w:val="000000"/>
          <w:sz w:val="20"/>
          <w:szCs w:val="20"/>
        </w:rPr>
      </w:pPr>
    </w:p>
    <w:tbl>
      <w:tblPr>
        <w:tblW w:w="5196" w:type="pct"/>
        <w:tblLayout w:type="fixed"/>
        <w:tblCellMar>
          <w:top w:w="15" w:type="dxa"/>
          <w:left w:w="15" w:type="dxa"/>
          <w:bottom w:w="15" w:type="dxa"/>
          <w:right w:w="15" w:type="dxa"/>
        </w:tblCellMar>
        <w:tblLook w:val="0000" w:firstRow="0" w:lastRow="0" w:firstColumn="0" w:lastColumn="0" w:noHBand="0" w:noVBand="0"/>
      </w:tblPr>
      <w:tblGrid>
        <w:gridCol w:w="3422"/>
        <w:gridCol w:w="5469"/>
        <w:gridCol w:w="1545"/>
      </w:tblGrid>
      <w:tr w:rsidR="001714DF" w:rsidRPr="00DF42E6" w:rsidTr="00C86AFD">
        <w:trPr>
          <w:trHeight w:val="405"/>
        </w:trPr>
        <w:tc>
          <w:tcPr>
            <w:tcW w:w="3326" w:type="dxa"/>
            <w:tcMar>
              <w:top w:w="60" w:type="dxa"/>
              <w:left w:w="60" w:type="dxa"/>
              <w:bottom w:w="60" w:type="dxa"/>
              <w:right w:w="60" w:type="dxa"/>
            </w:tcMar>
            <w:vAlign w:val="bottom"/>
          </w:tcPr>
          <w:p w:rsidR="001714DF" w:rsidRPr="001714DF" w:rsidRDefault="001714DF" w:rsidP="00DF42E6">
            <w:pPr>
              <w:rPr>
                <w:b/>
                <w:sz w:val="18"/>
                <w:szCs w:val="18"/>
              </w:rPr>
            </w:pPr>
            <w:r w:rsidRPr="001714DF">
              <w:rPr>
                <w:b/>
                <w:sz w:val="18"/>
                <w:szCs w:val="18"/>
                <w:lang w:val="uk-UA"/>
              </w:rPr>
              <w:t>Повідомлення розміщено на власному веб-сайті учасника фондового ринку</w:t>
            </w:r>
            <w:r w:rsidRPr="001714DF">
              <w:rPr>
                <w:b/>
                <w:bCs/>
                <w:sz w:val="18"/>
                <w:szCs w:val="18"/>
              </w:rPr>
              <w:t> </w:t>
            </w:r>
          </w:p>
        </w:tc>
        <w:tc>
          <w:tcPr>
            <w:tcW w:w="5314" w:type="dxa"/>
            <w:tcMar>
              <w:top w:w="60" w:type="dxa"/>
              <w:left w:w="60" w:type="dxa"/>
              <w:bottom w:w="60" w:type="dxa"/>
              <w:right w:w="60" w:type="dxa"/>
            </w:tcMar>
            <w:vAlign w:val="center"/>
          </w:tcPr>
          <w:p w:rsidR="001714DF" w:rsidRPr="00DF42E6" w:rsidRDefault="00657DFE" w:rsidP="00DC6C96">
            <w:pPr>
              <w:jc w:val="center"/>
              <w:rPr>
                <w:b/>
                <w:sz w:val="20"/>
                <w:szCs w:val="20"/>
              </w:rPr>
            </w:pPr>
            <w:r>
              <w:rPr>
                <w:sz w:val="20"/>
                <w:szCs w:val="20"/>
                <w:lang w:val="en-US"/>
              </w:rPr>
              <w:t>www</w:t>
            </w:r>
            <w:r w:rsidRPr="00406615">
              <w:rPr>
                <w:sz w:val="20"/>
                <w:szCs w:val="20"/>
              </w:rPr>
              <w:t>.</w:t>
            </w:r>
            <w:r>
              <w:rPr>
                <w:sz w:val="20"/>
                <w:szCs w:val="20"/>
                <w:lang w:val="en-US"/>
              </w:rPr>
              <w:t>kievhydromontazh</w:t>
            </w:r>
            <w:r w:rsidRPr="00406615">
              <w:rPr>
                <w:sz w:val="20"/>
                <w:szCs w:val="20"/>
              </w:rPr>
              <w:t>.</w:t>
            </w:r>
            <w:r>
              <w:rPr>
                <w:sz w:val="20"/>
                <w:szCs w:val="20"/>
                <w:lang w:val="en-US"/>
              </w:rPr>
              <w:t>emitents</w:t>
            </w:r>
            <w:r w:rsidRPr="00406615">
              <w:rPr>
                <w:sz w:val="20"/>
                <w:szCs w:val="20"/>
              </w:rPr>
              <w:t>.</w:t>
            </w:r>
            <w:r>
              <w:rPr>
                <w:sz w:val="20"/>
                <w:szCs w:val="20"/>
                <w:lang w:val="en-US"/>
              </w:rPr>
              <w:t>net</w:t>
            </w:r>
            <w:r w:rsidRPr="00406615">
              <w:rPr>
                <w:sz w:val="20"/>
                <w:szCs w:val="20"/>
              </w:rPr>
              <w:t>.</w:t>
            </w:r>
            <w:r>
              <w:rPr>
                <w:sz w:val="20"/>
                <w:szCs w:val="20"/>
                <w:lang w:val="en-US"/>
              </w:rPr>
              <w:t>ua</w:t>
            </w:r>
            <w:r w:rsidRPr="00406615">
              <w:rPr>
                <w:sz w:val="20"/>
                <w:szCs w:val="20"/>
              </w:rPr>
              <w:t>/</w:t>
            </w:r>
            <w:r>
              <w:rPr>
                <w:sz w:val="20"/>
                <w:szCs w:val="20"/>
                <w:lang w:val="en-US"/>
              </w:rPr>
              <w:t>ua</w:t>
            </w:r>
            <w:r w:rsidRPr="00406615">
              <w:rPr>
                <w:sz w:val="20"/>
                <w:szCs w:val="20"/>
              </w:rPr>
              <w:t xml:space="preserve">/ </w:t>
            </w:r>
            <w:r>
              <w:rPr>
                <w:sz w:val="20"/>
                <w:szCs w:val="20"/>
                <w:lang w:val="en-US"/>
              </w:rPr>
              <w:t>www</w:t>
            </w:r>
            <w:r w:rsidRPr="00406615">
              <w:rPr>
                <w:sz w:val="20"/>
                <w:szCs w:val="20"/>
              </w:rPr>
              <w:t>.</w:t>
            </w:r>
            <w:r>
              <w:rPr>
                <w:sz w:val="20"/>
                <w:szCs w:val="20"/>
                <w:lang w:val="en-US"/>
              </w:rPr>
              <w:t>kievhydromontazh</w:t>
            </w:r>
            <w:r w:rsidRPr="00406615">
              <w:rPr>
                <w:sz w:val="20"/>
                <w:szCs w:val="20"/>
              </w:rPr>
              <w:t>.</w:t>
            </w:r>
            <w:r>
              <w:rPr>
                <w:sz w:val="20"/>
                <w:szCs w:val="20"/>
                <w:lang w:val="en-US"/>
              </w:rPr>
              <w:t>emitents</w:t>
            </w:r>
            <w:r w:rsidRPr="00406615">
              <w:rPr>
                <w:sz w:val="20"/>
                <w:szCs w:val="20"/>
              </w:rPr>
              <w:t>.</w:t>
            </w:r>
            <w:r>
              <w:rPr>
                <w:sz w:val="20"/>
                <w:szCs w:val="20"/>
                <w:lang w:val="en-US"/>
              </w:rPr>
              <w:t>net</w:t>
            </w:r>
            <w:r w:rsidRPr="00406615">
              <w:rPr>
                <w:sz w:val="20"/>
                <w:szCs w:val="20"/>
              </w:rPr>
              <w:t>.</w:t>
            </w:r>
            <w:r>
              <w:rPr>
                <w:sz w:val="20"/>
                <w:szCs w:val="20"/>
                <w:lang w:val="en-US"/>
              </w:rPr>
              <w:t>ua</w:t>
            </w:r>
            <w:r w:rsidRPr="00406615">
              <w:rPr>
                <w:sz w:val="20"/>
                <w:szCs w:val="20"/>
              </w:rPr>
              <w:t>/</w:t>
            </w:r>
            <w:r>
              <w:rPr>
                <w:sz w:val="20"/>
                <w:szCs w:val="20"/>
                <w:lang w:val="en-US"/>
              </w:rPr>
              <w:t>ua</w:t>
            </w:r>
            <w:r w:rsidRPr="00406615">
              <w:rPr>
                <w:sz w:val="20"/>
                <w:szCs w:val="20"/>
              </w:rPr>
              <w:t>/</w:t>
            </w:r>
            <w:r>
              <w:rPr>
                <w:sz w:val="20"/>
                <w:szCs w:val="20"/>
                <w:lang w:val="en-US"/>
              </w:rPr>
              <w:t>docs</w:t>
            </w:r>
          </w:p>
        </w:tc>
        <w:tc>
          <w:tcPr>
            <w:tcW w:w="1501" w:type="dxa"/>
            <w:tcMar>
              <w:top w:w="60" w:type="dxa"/>
              <w:left w:w="60" w:type="dxa"/>
              <w:bottom w:w="60" w:type="dxa"/>
              <w:right w:w="60" w:type="dxa"/>
            </w:tcMar>
            <w:vAlign w:val="center"/>
          </w:tcPr>
          <w:p w:rsidR="001714DF" w:rsidRPr="00DF42E6" w:rsidRDefault="00657DFE" w:rsidP="00DC6C96">
            <w:pPr>
              <w:jc w:val="center"/>
              <w:rPr>
                <w:sz w:val="20"/>
                <w:szCs w:val="20"/>
                <w:lang w:val="en-US"/>
              </w:rPr>
            </w:pPr>
            <w:r>
              <w:rPr>
                <w:sz w:val="20"/>
                <w:szCs w:val="20"/>
                <w:lang w:val="en-US"/>
              </w:rPr>
              <w:t>26.04.2021</w:t>
            </w:r>
          </w:p>
        </w:tc>
      </w:tr>
      <w:tr w:rsidR="001714DF" w:rsidRPr="00DF42E6" w:rsidTr="00C86AFD">
        <w:trPr>
          <w:trHeight w:val="465"/>
        </w:trPr>
        <w:tc>
          <w:tcPr>
            <w:tcW w:w="3326" w:type="dxa"/>
            <w:tcMar>
              <w:top w:w="60" w:type="dxa"/>
              <w:left w:w="60" w:type="dxa"/>
              <w:bottom w:w="60" w:type="dxa"/>
              <w:right w:w="60" w:type="dxa"/>
            </w:tcMar>
            <w:vAlign w:val="center"/>
          </w:tcPr>
          <w:p w:rsidR="001714DF" w:rsidRPr="001714DF" w:rsidRDefault="001714DF" w:rsidP="00DC6C96">
            <w:pPr>
              <w:jc w:val="center"/>
              <w:rPr>
                <w:b/>
                <w:bCs/>
                <w:sz w:val="18"/>
                <w:szCs w:val="18"/>
              </w:rPr>
            </w:pPr>
          </w:p>
        </w:tc>
        <w:tc>
          <w:tcPr>
            <w:tcW w:w="5314" w:type="dxa"/>
            <w:tcMar>
              <w:top w:w="60" w:type="dxa"/>
              <w:left w:w="60" w:type="dxa"/>
              <w:bottom w:w="60" w:type="dxa"/>
              <w:right w:w="60" w:type="dxa"/>
            </w:tcMar>
          </w:tcPr>
          <w:p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rsidR="001714DF" w:rsidRPr="00DF42E6" w:rsidRDefault="001714DF" w:rsidP="00DC6C96">
            <w:pPr>
              <w:jc w:val="center"/>
              <w:rPr>
                <w:sz w:val="20"/>
                <w:szCs w:val="20"/>
              </w:rPr>
            </w:pPr>
            <w:r w:rsidRPr="00DF42E6">
              <w:rPr>
                <w:sz w:val="20"/>
                <w:szCs w:val="20"/>
              </w:rPr>
              <w:t> </w:t>
            </w:r>
          </w:p>
        </w:tc>
        <w:tc>
          <w:tcPr>
            <w:tcW w:w="1501" w:type="dxa"/>
            <w:tcMar>
              <w:top w:w="60" w:type="dxa"/>
              <w:left w:w="60" w:type="dxa"/>
              <w:bottom w:w="60" w:type="dxa"/>
              <w:right w:w="60" w:type="dxa"/>
            </w:tcMar>
          </w:tcPr>
          <w:p w:rsidR="001714DF" w:rsidRPr="00DF42E6" w:rsidRDefault="001714DF" w:rsidP="00DC6C96">
            <w:pPr>
              <w:jc w:val="center"/>
              <w:rPr>
                <w:sz w:val="20"/>
                <w:szCs w:val="20"/>
              </w:rPr>
            </w:pPr>
            <w:r w:rsidRPr="00DF42E6">
              <w:rPr>
                <w:rStyle w:val="small-text"/>
                <w:sz w:val="20"/>
                <w:szCs w:val="20"/>
              </w:rPr>
              <w:t>(дата)</w:t>
            </w:r>
          </w:p>
        </w:tc>
      </w:tr>
    </w:tbl>
    <w:p w:rsidR="00E77827" w:rsidRDefault="00E77827" w:rsidP="00C86AFD">
      <w:pPr>
        <w:rPr>
          <w:lang w:val="en-US"/>
        </w:rPr>
        <w:sectPr w:rsidR="00E77827" w:rsidSect="00657DFE">
          <w:pgSz w:w="11906" w:h="16838"/>
          <w:pgMar w:top="363" w:right="567" w:bottom="363" w:left="1417" w:header="708" w:footer="708" w:gutter="0"/>
          <w:cols w:space="708"/>
          <w:docGrid w:linePitch="360"/>
        </w:sectPr>
      </w:pPr>
    </w:p>
    <w:p w:rsidR="00E77827" w:rsidRDefault="00E77827" w:rsidP="00E77827">
      <w:pPr>
        <w:pStyle w:val="a4"/>
        <w:spacing w:before="0" w:beforeAutospacing="0" w:after="0" w:afterAutospacing="0"/>
        <w:ind w:left="3540"/>
        <w:rPr>
          <w:sz w:val="20"/>
          <w:szCs w:val="20"/>
        </w:rPr>
      </w:pPr>
      <w:r>
        <w:rPr>
          <w:sz w:val="20"/>
          <w:szCs w:val="20"/>
        </w:rPr>
        <w:lastRenderedPageBreak/>
        <w:t xml:space="preserve">                                </w:t>
      </w:r>
      <w:r w:rsidRPr="0090056A">
        <w:rPr>
          <w:sz w:val="20"/>
          <w:szCs w:val="20"/>
        </w:rPr>
        <w:t>Додаток 5</w:t>
      </w:r>
      <w:r w:rsidRPr="0090056A">
        <w:rPr>
          <w:sz w:val="20"/>
          <w:szCs w:val="20"/>
        </w:rPr>
        <w:br/>
      </w:r>
      <w:r>
        <w:rPr>
          <w:sz w:val="20"/>
          <w:szCs w:val="20"/>
        </w:rPr>
        <w:t xml:space="preserve">                                 </w:t>
      </w:r>
      <w:r w:rsidRPr="0090056A">
        <w:rPr>
          <w:sz w:val="20"/>
          <w:szCs w:val="20"/>
        </w:rPr>
        <w:t xml:space="preserve">до Положення про розкриття інформації емітентами </w:t>
      </w:r>
    </w:p>
    <w:p w:rsidR="00E77827" w:rsidRPr="0090056A" w:rsidRDefault="00E77827" w:rsidP="00E77827">
      <w:pPr>
        <w:pStyle w:val="a4"/>
        <w:spacing w:before="0" w:beforeAutospacing="0" w:after="0" w:afterAutospacing="0"/>
        <w:ind w:left="3540"/>
        <w:rPr>
          <w:sz w:val="20"/>
          <w:szCs w:val="20"/>
        </w:rPr>
      </w:pPr>
      <w:r>
        <w:rPr>
          <w:sz w:val="20"/>
          <w:szCs w:val="20"/>
        </w:rPr>
        <w:t xml:space="preserve">                                 ц</w:t>
      </w:r>
      <w:r w:rsidRPr="0090056A">
        <w:rPr>
          <w:sz w:val="20"/>
          <w:szCs w:val="20"/>
        </w:rPr>
        <w:t>інних</w:t>
      </w:r>
      <w:r>
        <w:rPr>
          <w:sz w:val="20"/>
          <w:szCs w:val="20"/>
        </w:rPr>
        <w:t xml:space="preserve"> п</w:t>
      </w:r>
      <w:r w:rsidRPr="0090056A">
        <w:rPr>
          <w:sz w:val="20"/>
          <w:szCs w:val="20"/>
        </w:rPr>
        <w:t>аперів</w:t>
      </w:r>
      <w:r>
        <w:rPr>
          <w:sz w:val="20"/>
          <w:szCs w:val="20"/>
        </w:rPr>
        <w:t xml:space="preserve"> </w:t>
      </w:r>
      <w:r w:rsidRPr="0090056A">
        <w:rPr>
          <w:sz w:val="20"/>
          <w:szCs w:val="20"/>
        </w:rPr>
        <w:t>(пункт 6 глави 1 розділу III)</w:t>
      </w:r>
    </w:p>
    <w:p w:rsidR="00E77827" w:rsidRPr="00171381" w:rsidRDefault="00E77827" w:rsidP="00E77827">
      <w:pPr>
        <w:pStyle w:val="a4"/>
        <w:jc w:val="center"/>
        <w:rPr>
          <w:b/>
        </w:rPr>
      </w:pPr>
      <w:r w:rsidRPr="00171381">
        <w:rPr>
          <w:b/>
        </w:rPr>
        <w:t>1. Відомості про прийняття рішення про попереднє надання згоди на вчинення значних правочинів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1615"/>
        <w:gridCol w:w="1779"/>
        <w:gridCol w:w="2000"/>
        <w:gridCol w:w="3355"/>
      </w:tblGrid>
      <w:tr w:rsidR="00E77827" w:rsidRPr="00335999" w:rsidTr="00D4260A">
        <w:trPr>
          <w:trHeight w:val="1214"/>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 з/п</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Дата прийняття рішення</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Pr>
                <w:b/>
                <w:sz w:val="20"/>
                <w:szCs w:val="20"/>
              </w:rPr>
              <w:t>Гранична сукупна варті</w:t>
            </w:r>
            <w:r w:rsidRPr="00335999">
              <w:rPr>
                <w:b/>
                <w:sz w:val="20"/>
                <w:szCs w:val="20"/>
              </w:rPr>
              <w:t>ст</w:t>
            </w:r>
            <w:r>
              <w:rPr>
                <w:b/>
                <w:sz w:val="20"/>
                <w:szCs w:val="20"/>
              </w:rPr>
              <w:t>ь</w:t>
            </w:r>
            <w:r w:rsidRPr="00335999">
              <w:rPr>
                <w:b/>
                <w:sz w:val="20"/>
                <w:szCs w:val="20"/>
              </w:rPr>
              <w:t xml:space="preserve"> правочинів (тис. грн.)</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Вартість активів емітента за даними останньої річної фінансової звітності   (тис. грн.)</w:t>
            </w:r>
          </w:p>
        </w:tc>
        <w:tc>
          <w:tcPr>
            <w:tcW w:w="3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Співвідношення граничної сукупно</w:t>
            </w:r>
            <w:r>
              <w:rPr>
                <w:b/>
                <w:sz w:val="20"/>
                <w:szCs w:val="20"/>
              </w:rPr>
              <w:t>ї</w:t>
            </w:r>
            <w:r w:rsidRPr="00335999">
              <w:rPr>
                <w:b/>
                <w:sz w:val="20"/>
                <w:szCs w:val="20"/>
              </w:rPr>
              <w:t xml:space="preserve"> вартості правочинів до вартості активів емітента за даними останньої річної фінансової звітності</w:t>
            </w:r>
          </w:p>
          <w:p w:rsidR="00E77827" w:rsidRPr="00335999" w:rsidRDefault="00E77827" w:rsidP="00D4260A">
            <w:pPr>
              <w:pStyle w:val="a4"/>
              <w:spacing w:before="0" w:beforeAutospacing="0" w:after="0" w:afterAutospacing="0"/>
              <w:jc w:val="center"/>
              <w:rPr>
                <w:b/>
                <w:sz w:val="20"/>
                <w:szCs w:val="20"/>
              </w:rPr>
            </w:pPr>
            <w:r w:rsidRPr="00335999">
              <w:rPr>
                <w:b/>
                <w:sz w:val="20"/>
                <w:szCs w:val="20"/>
              </w:rPr>
              <w:t>(у відсотках)</w:t>
            </w:r>
          </w:p>
        </w:tc>
      </w:tr>
      <w:tr w:rsidR="00E77827" w:rsidRPr="00335999" w:rsidTr="00D4260A">
        <w:trPr>
          <w:trHeight w:val="342"/>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1</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2</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3</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4</w:t>
            </w:r>
          </w:p>
        </w:tc>
        <w:tc>
          <w:tcPr>
            <w:tcW w:w="34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7827" w:rsidRPr="00335999" w:rsidRDefault="00E77827" w:rsidP="00D4260A">
            <w:pPr>
              <w:pStyle w:val="a4"/>
              <w:spacing w:before="0" w:beforeAutospacing="0" w:after="0" w:afterAutospacing="0"/>
              <w:jc w:val="center"/>
              <w:rPr>
                <w:b/>
                <w:sz w:val="20"/>
                <w:szCs w:val="20"/>
              </w:rPr>
            </w:pPr>
            <w:r w:rsidRPr="00335999">
              <w:rPr>
                <w:b/>
                <w:sz w:val="20"/>
                <w:szCs w:val="20"/>
              </w:rPr>
              <w:t>5</w:t>
            </w:r>
          </w:p>
        </w:tc>
      </w:tr>
      <w:tr w:rsidR="00E77827" w:rsidRPr="00121338" w:rsidTr="00D4260A">
        <w:trPr>
          <w:trHeight w:val="342"/>
        </w:trPr>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E77827" w:rsidRPr="00121338" w:rsidRDefault="00E77827" w:rsidP="00D4260A">
            <w:pPr>
              <w:pStyle w:val="a4"/>
              <w:spacing w:before="0" w:beforeAutospacing="0" w:after="0" w:afterAutospacing="0"/>
              <w:jc w:val="center"/>
              <w:rPr>
                <w:sz w:val="20"/>
                <w:szCs w:val="20"/>
              </w:rPr>
            </w:pPr>
            <w:r>
              <w:rPr>
                <w:sz w:val="20"/>
                <w:szCs w:val="20"/>
              </w:rPr>
              <w:t>1</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rsidR="00E77827" w:rsidRPr="00121338" w:rsidRDefault="00E77827" w:rsidP="00D4260A">
            <w:pPr>
              <w:pStyle w:val="a4"/>
              <w:spacing w:before="0" w:beforeAutospacing="0" w:after="0" w:afterAutospacing="0"/>
              <w:jc w:val="center"/>
              <w:rPr>
                <w:sz w:val="20"/>
                <w:szCs w:val="20"/>
              </w:rPr>
            </w:pPr>
            <w:r>
              <w:rPr>
                <w:sz w:val="20"/>
                <w:szCs w:val="20"/>
              </w:rPr>
              <w:t>23.04.2021</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E77827" w:rsidRPr="00121338" w:rsidRDefault="00E77827" w:rsidP="00D4260A">
            <w:pPr>
              <w:pStyle w:val="a4"/>
              <w:spacing w:before="0" w:beforeAutospacing="0" w:after="0" w:afterAutospacing="0"/>
              <w:jc w:val="center"/>
              <w:rPr>
                <w:sz w:val="20"/>
                <w:szCs w:val="20"/>
              </w:rPr>
            </w:pPr>
            <w:r>
              <w:rPr>
                <w:sz w:val="20"/>
                <w:szCs w:val="20"/>
              </w:rPr>
              <w:t>850000.000</w:t>
            </w:r>
          </w:p>
        </w:tc>
        <w:tc>
          <w:tcPr>
            <w:tcW w:w="2045" w:type="dxa"/>
            <w:tcBorders>
              <w:top w:val="single" w:sz="4" w:space="0" w:color="auto"/>
              <w:left w:val="single" w:sz="4" w:space="0" w:color="auto"/>
              <w:bottom w:val="single" w:sz="4" w:space="0" w:color="auto"/>
              <w:right w:val="single" w:sz="4" w:space="0" w:color="auto"/>
            </w:tcBorders>
            <w:shd w:val="clear" w:color="auto" w:fill="auto"/>
            <w:vAlign w:val="center"/>
          </w:tcPr>
          <w:p w:rsidR="00E77827" w:rsidRPr="00121338" w:rsidRDefault="00E77827" w:rsidP="00D4260A">
            <w:pPr>
              <w:pStyle w:val="a4"/>
              <w:spacing w:before="0" w:beforeAutospacing="0" w:after="0" w:afterAutospacing="0"/>
              <w:jc w:val="center"/>
              <w:rPr>
                <w:sz w:val="20"/>
                <w:szCs w:val="20"/>
              </w:rPr>
            </w:pPr>
            <w:r>
              <w:rPr>
                <w:sz w:val="20"/>
                <w:szCs w:val="20"/>
              </w:rPr>
              <w:t>12989.600</w:t>
            </w:r>
          </w:p>
        </w:tc>
        <w:tc>
          <w:tcPr>
            <w:tcW w:w="3446" w:type="dxa"/>
            <w:tcBorders>
              <w:top w:val="single" w:sz="4" w:space="0" w:color="auto"/>
              <w:left w:val="single" w:sz="4" w:space="0" w:color="auto"/>
              <w:bottom w:val="single" w:sz="4" w:space="0" w:color="auto"/>
              <w:right w:val="single" w:sz="4" w:space="0" w:color="auto"/>
            </w:tcBorders>
            <w:shd w:val="clear" w:color="auto" w:fill="auto"/>
            <w:vAlign w:val="center"/>
          </w:tcPr>
          <w:p w:rsidR="00E77827" w:rsidRPr="00121338" w:rsidRDefault="00E77827" w:rsidP="00D4260A">
            <w:pPr>
              <w:pStyle w:val="a4"/>
              <w:spacing w:before="0" w:beforeAutospacing="0" w:after="0" w:afterAutospacing="0"/>
              <w:jc w:val="center"/>
              <w:rPr>
                <w:sz w:val="20"/>
                <w:szCs w:val="20"/>
              </w:rPr>
            </w:pPr>
            <w:r>
              <w:rPr>
                <w:sz w:val="20"/>
                <w:szCs w:val="20"/>
              </w:rPr>
              <w:t>6543.6965000000</w:t>
            </w:r>
          </w:p>
        </w:tc>
      </w:tr>
      <w:tr w:rsidR="00E77827" w:rsidRPr="00121338" w:rsidTr="00D4260A">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77827" w:rsidRPr="00121338" w:rsidRDefault="00E77827" w:rsidP="00D4260A">
            <w:pPr>
              <w:pStyle w:val="a4"/>
              <w:spacing w:before="0" w:beforeAutospacing="0" w:after="0" w:afterAutospacing="0"/>
              <w:rPr>
                <w:b/>
                <w:sz w:val="20"/>
                <w:szCs w:val="20"/>
              </w:rPr>
            </w:pPr>
            <w:r>
              <w:rPr>
                <w:b/>
                <w:sz w:val="20"/>
                <w:szCs w:val="20"/>
              </w:rPr>
              <w:t>Зміст інформації</w:t>
            </w:r>
          </w:p>
        </w:tc>
      </w:tr>
      <w:tr w:rsidR="00E77827" w:rsidRPr="00121338" w:rsidTr="00D4260A">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rsidR="00E77827" w:rsidRPr="00121338" w:rsidRDefault="00E77827" w:rsidP="00D4260A">
            <w:pPr>
              <w:pStyle w:val="a4"/>
              <w:spacing w:before="0" w:beforeAutospacing="0" w:after="0" w:afterAutospacing="0"/>
              <w:rPr>
                <w:sz w:val="20"/>
                <w:szCs w:val="20"/>
              </w:rPr>
            </w:pPr>
            <w:r>
              <w:rPr>
                <w:sz w:val="20"/>
                <w:szCs w:val="20"/>
              </w:rPr>
              <w:t>Дата прийняття загальними зборами приватного акціонерного товариства рішення про попереднє надання згоди на вчинення значних правочинів - 23.04.2021 р. Відомості щодо правочинів із зазначенням, зокрема, їх характеру та їх гранична сукупність вартості правочинів: 1)</w:t>
            </w:r>
            <w:r>
              <w:rPr>
                <w:sz w:val="20"/>
                <w:szCs w:val="20"/>
              </w:rPr>
              <w:tab/>
              <w:t>будь-які договори (додаткові угоди, додатки), предметом яких є передача в оренду майнового комплексу або його істотних частин (цехів, дільниць, тощо), при цьому гранична сукупна вартість таких значних правочинів не повинна перевищувати 50 000 тис. грн. без ПДВ;  2)</w:t>
            </w:r>
            <w:r>
              <w:rPr>
                <w:sz w:val="20"/>
                <w:szCs w:val="20"/>
              </w:rPr>
              <w:tab/>
              <w:t>будь-які договори (додаткові угоди, додатки), предметом яких є отримання Товариством поворотної фінансової допомоги (грошових коштів) на безвідсотковій основі, при цьому гранична сукупна вартість таких значних правочинів не повинна перевищувати 50 000 тис. грн. без ПДВ; 3)</w:t>
            </w:r>
            <w:r>
              <w:rPr>
                <w:sz w:val="20"/>
                <w:szCs w:val="20"/>
              </w:rPr>
              <w:tab/>
              <w:t>будь-які договори (додаткові угоди, додатки), предметом яких є продаж підприємства як єдиного майнового комплексу або його істотних частин (цехів, дільниць тощо) та інших об'єктів нерухомості (будівель, приміщень, споруд, тощо), при цьому гранична сукупна вартість таких значних правочинів не повинна перевищувати 50 000 тис. грн. без ПДВ; 4)</w:t>
            </w:r>
            <w:r>
              <w:rPr>
                <w:sz w:val="20"/>
                <w:szCs w:val="20"/>
              </w:rPr>
              <w:tab/>
              <w:t>будь-які договори (додаткові угоди, додатки) та документи, предметом яких є продаж, списання з балансу, передачу в управління або оренду/лізинг інших необоротних активів Товариства, при цьому гранична сукупна вартість таких значних правочинів не повинна перевищувати 50 000 тис. грн. без ПДВ; 5)</w:t>
            </w:r>
            <w:r>
              <w:rPr>
                <w:sz w:val="20"/>
                <w:szCs w:val="20"/>
              </w:rPr>
              <w:tab/>
              <w:t>будь-які договори (додаткові угоди, додатки), предметом яких є отримання Товариством кредитів, отримання або надання Товариством позик, при цьому гранична сукупна вартість таких значних правочинів не повинна перевищувати 50 000 тис. грн. без ПДВ; 6)</w:t>
            </w:r>
            <w:r>
              <w:rPr>
                <w:sz w:val="20"/>
                <w:szCs w:val="20"/>
              </w:rPr>
              <w:tab/>
              <w:t>будь-які договори (додаткові угоди, додатки), предметом яких є передача у заставу або інше договірне обтяження майна Товариства, при цьому гранична сукупна вартість таких значних правочинів не повинна перевищувати 50 000 тис. грн. без ПДВ; 7)</w:t>
            </w:r>
            <w:r>
              <w:rPr>
                <w:sz w:val="20"/>
                <w:szCs w:val="20"/>
              </w:rPr>
              <w:tab/>
              <w:t>будь-які договори (додаткові угоди, додатки), що не пов`язані з Основною діяльністю Товариства, при цьому гранична сукупна вартість таких значних правочинів не повинна перевищувати 50 000 тис. грн. без ПДВ; 8)</w:t>
            </w:r>
            <w:r>
              <w:rPr>
                <w:sz w:val="20"/>
                <w:szCs w:val="20"/>
              </w:rPr>
              <w:tab/>
              <w:t xml:space="preserve"> будь-які договори (додаткові угоди, додатки), що пов`язані з Основною діяльністю Товариства (закупівля сировини (металу та виробів з нього, матеріалів для виконання антикорозійного захисту металоконструкцій) для виготовлення металоконструкцій; виготовлення, продаж (поставка) та/або монтаж металоконструкцій; надання послуг або виконанням робіт з проектування сталевих будівельних конструкцій та виконанням інших підрядних робіт (надання послуг)), при цьому гранична сукупна вартість таких значних правочинів не повинна перевищувати 500 000 тис. грн. без ПДВ. Гранична сукупність вартості правочинів - 850 000 тис. грн. Вартість активів емітента за даними останньої річної фінансової звітності - 12 989,6 тис. грн. Співвідношення граничної сукупності вартості правочинів до вартості активів емітента за даними останньої річної фінансової звітності - 6543,6965 %. Загальна кількість голосуючих акцій - 94915 шт. Кількість голосуючих акцій, що зареєстровані для участі у загальних зборах - 94915 шт. Кількість голосуючих акцій, що проголосували «за» та «проти» прийняття рішення: «за» - 94915 шт., «проти» - 0 шт.</w:t>
            </w:r>
          </w:p>
        </w:tc>
      </w:tr>
    </w:tbl>
    <w:p w:rsidR="00E77827" w:rsidRPr="00406615" w:rsidRDefault="00E77827" w:rsidP="00E77827"/>
    <w:p w:rsidR="003C4C1A" w:rsidRPr="00406615" w:rsidRDefault="003C4C1A" w:rsidP="00C86AFD"/>
    <w:sectPr w:rsidR="003C4C1A" w:rsidRPr="00406615" w:rsidSect="00E77827">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DFE"/>
    <w:rsid w:val="00020BCB"/>
    <w:rsid w:val="001714DF"/>
    <w:rsid w:val="002D6506"/>
    <w:rsid w:val="003275D1"/>
    <w:rsid w:val="00375E69"/>
    <w:rsid w:val="003C4C1A"/>
    <w:rsid w:val="00406615"/>
    <w:rsid w:val="004263EB"/>
    <w:rsid w:val="0044001B"/>
    <w:rsid w:val="004E61FF"/>
    <w:rsid w:val="00531337"/>
    <w:rsid w:val="00657DFE"/>
    <w:rsid w:val="006C6B5C"/>
    <w:rsid w:val="007E37D1"/>
    <w:rsid w:val="007F5510"/>
    <w:rsid w:val="00902454"/>
    <w:rsid w:val="009A60E3"/>
    <w:rsid w:val="009F2C05"/>
    <w:rsid w:val="00A372E3"/>
    <w:rsid w:val="00B71BC8"/>
    <w:rsid w:val="00C86AFD"/>
    <w:rsid w:val="00CD55EE"/>
    <w:rsid w:val="00D055A7"/>
    <w:rsid w:val="00D42B2D"/>
    <w:rsid w:val="00D42FB5"/>
    <w:rsid w:val="00DC6C96"/>
    <w:rsid w:val="00DF42E6"/>
    <w:rsid w:val="00E209DB"/>
    <w:rsid w:val="00E778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53EF22-1156-4A17-A704-0BA77F5A4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6C96"/>
    <w:rPr>
      <w:sz w:val="24"/>
      <w:szCs w:val="24"/>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nhideWhenUsed/>
    <w:rsid w:val="00DC6C96"/>
    <w:pPr>
      <w:spacing w:before="100" w:beforeAutospacing="1" w:after="100" w:afterAutospacing="1"/>
    </w:pPr>
  </w:style>
  <w:style w:type="character" w:customStyle="1" w:styleId="small-text">
    <w:name w:val="small-text"/>
    <w:basedOn w:val="a0"/>
    <w:rsid w:val="00DC6C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OI\DOTS\dodatok1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77652-1639-439A-BD05-7664D2C20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dodatok15</Template>
  <TotalTime>1</TotalTime>
  <Pages>2</Pages>
  <Words>960</Words>
  <Characters>5477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Титульний аркуш</vt:lpstr>
    </vt:vector>
  </TitlesOfParts>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Виталий .</dc:creator>
  <cp:keywords/>
  <dc:description/>
  <cp:lastModifiedBy>Виталий .</cp:lastModifiedBy>
  <cp:revision>2</cp:revision>
  <cp:lastPrinted>2013-07-11T12:29:00Z</cp:lastPrinted>
  <dcterms:created xsi:type="dcterms:W3CDTF">2021-04-25T13:28:00Z</dcterms:created>
  <dcterms:modified xsi:type="dcterms:W3CDTF">2021-04-25T13:28:00Z</dcterms:modified>
</cp:coreProperties>
</file>