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7F71D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F71D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F71D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B505B" w:rsidP="00DC6C96">
      <w:pPr>
        <w:pStyle w:val="3"/>
        <w:jc w:val="left"/>
        <w:rPr>
          <w:b w:val="0"/>
          <w:sz w:val="15"/>
          <w:lang w:val="uk-UA"/>
        </w:rPr>
      </w:pPr>
      <w:r w:rsidRPr="007F71DC">
        <w:rPr>
          <w:b w:val="0"/>
          <w:sz w:val="20"/>
          <w:szCs w:val="20"/>
          <w:u w:val="single"/>
        </w:rPr>
        <w:t>05.01.2023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F71D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7F71DC">
        <w:rPr>
          <w:b w:val="0"/>
          <w:sz w:val="20"/>
          <w:szCs w:val="20"/>
        </w:rPr>
        <w:t xml:space="preserve"> </w:t>
      </w:r>
      <w:r w:rsidR="00CB505B" w:rsidRPr="007F71DC">
        <w:rPr>
          <w:b w:val="0"/>
          <w:sz w:val="20"/>
          <w:szCs w:val="20"/>
          <w:u w:val="single"/>
        </w:rPr>
        <w:t>1/0501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7F71D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B505B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B505B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Гелюта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К. П.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"КИЇВГІДРОМОНТАЖ"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B505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CB505B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07300 Київська обл., Вишгородський р-н, місто Вишгород вул. Шлюзова, буд.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13705021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+380459622500 </w:t>
            </w:r>
            <w:proofErr w:type="spellStart"/>
            <w:r>
              <w:rPr>
                <w:sz w:val="20"/>
                <w:szCs w:val="20"/>
                <w:lang w:val="en-US"/>
              </w:rPr>
              <w:t>відсутній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k_gm@ukr.net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7F71DC" w:rsidRDefault="00CB505B" w:rsidP="00DC6C96">
            <w:pPr>
              <w:rPr>
                <w:sz w:val="20"/>
                <w:szCs w:val="20"/>
              </w:rPr>
            </w:pPr>
            <w:r w:rsidRPr="007F71DC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B505B" w:rsidRPr="007F71DC" w:rsidRDefault="00CB505B" w:rsidP="00DC6C96">
            <w:pPr>
              <w:rPr>
                <w:sz w:val="20"/>
                <w:szCs w:val="20"/>
              </w:rPr>
            </w:pPr>
            <w:r w:rsidRPr="007F71D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B505B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B505B" w:rsidRDefault="00CB505B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B505B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B505B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7F71DC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kievhydromontazh</w:t>
            </w:r>
            <w:proofErr w:type="spellEnd"/>
            <w:r w:rsidRPr="007F71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7F71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7F71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F71D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F71DC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7F71DC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kievhydromontazh</w:t>
            </w:r>
            <w:proofErr w:type="spellEnd"/>
            <w:r w:rsidRPr="007F71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7F71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7F71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F71D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F71D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7F71DC">
              <w:rPr>
                <w:sz w:val="20"/>
                <w:szCs w:val="20"/>
              </w:rPr>
              <w:t>/?</w:t>
            </w:r>
            <w:proofErr w:type="spellStart"/>
            <w:r>
              <w:rPr>
                <w:sz w:val="20"/>
                <w:szCs w:val="20"/>
                <w:lang w:val="en-US"/>
              </w:rPr>
              <w:t>fg</w:t>
            </w:r>
            <w:proofErr w:type="spellEnd"/>
            <w:r w:rsidRPr="007F71D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 w:rsidRPr="007F71DC">
              <w:rPr>
                <w:sz w:val="20"/>
                <w:szCs w:val="20"/>
              </w:rPr>
              <w:t>=27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B505B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05.01.2023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11B6F" w:rsidRDefault="00D11B6F" w:rsidP="00C86AFD">
      <w:pPr>
        <w:rPr>
          <w:lang w:val="en-US"/>
        </w:rPr>
        <w:sectPr w:rsidR="00D11B6F" w:rsidSect="00CB505B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D11B6F" w:rsidRDefault="00D11B6F" w:rsidP="00D11B6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 w:rsidRPr="0090056A">
        <w:rPr>
          <w:sz w:val="20"/>
          <w:szCs w:val="20"/>
        </w:rPr>
        <w:t>Додаток</w:t>
      </w:r>
      <w:proofErr w:type="spellEnd"/>
      <w:r w:rsidRPr="0090056A">
        <w:rPr>
          <w:sz w:val="20"/>
          <w:szCs w:val="20"/>
        </w:rPr>
        <w:t xml:space="preserve">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</w:t>
      </w:r>
      <w:proofErr w:type="spellStart"/>
      <w:r w:rsidRPr="0090056A">
        <w:rPr>
          <w:sz w:val="20"/>
          <w:szCs w:val="20"/>
        </w:rPr>
        <w:t>Положення</w:t>
      </w:r>
      <w:proofErr w:type="spellEnd"/>
      <w:r w:rsidRPr="0090056A">
        <w:rPr>
          <w:sz w:val="20"/>
          <w:szCs w:val="20"/>
        </w:rPr>
        <w:t xml:space="preserve"> про </w:t>
      </w:r>
      <w:proofErr w:type="spellStart"/>
      <w:r w:rsidRPr="0090056A">
        <w:rPr>
          <w:sz w:val="20"/>
          <w:szCs w:val="20"/>
        </w:rPr>
        <w:t>розкриття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інформації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емітентами</w:t>
      </w:r>
      <w:proofErr w:type="spellEnd"/>
      <w:r w:rsidRPr="0090056A">
        <w:rPr>
          <w:sz w:val="20"/>
          <w:szCs w:val="20"/>
        </w:rPr>
        <w:t xml:space="preserve"> </w:t>
      </w:r>
    </w:p>
    <w:p w:rsidR="00D11B6F" w:rsidRPr="0090056A" w:rsidRDefault="00D11B6F" w:rsidP="00D11B6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</w:t>
      </w:r>
      <w:r w:rsidRPr="0090056A">
        <w:rPr>
          <w:sz w:val="20"/>
          <w:szCs w:val="20"/>
        </w:rPr>
        <w:t>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90056A">
        <w:rPr>
          <w:sz w:val="20"/>
          <w:szCs w:val="20"/>
        </w:rPr>
        <w:t>аперів</w:t>
      </w:r>
      <w:proofErr w:type="spellEnd"/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 xml:space="preserve">(пункт 6 </w:t>
      </w:r>
      <w:proofErr w:type="spellStart"/>
      <w:r w:rsidRPr="0090056A">
        <w:rPr>
          <w:sz w:val="20"/>
          <w:szCs w:val="20"/>
        </w:rPr>
        <w:t>глави</w:t>
      </w:r>
      <w:proofErr w:type="spellEnd"/>
      <w:r w:rsidRPr="0090056A">
        <w:rPr>
          <w:sz w:val="20"/>
          <w:szCs w:val="20"/>
        </w:rPr>
        <w:t xml:space="preserve"> 1 </w:t>
      </w:r>
      <w:proofErr w:type="spellStart"/>
      <w:r w:rsidRPr="0090056A">
        <w:rPr>
          <w:sz w:val="20"/>
          <w:szCs w:val="20"/>
        </w:rPr>
        <w:t>розділу</w:t>
      </w:r>
      <w:proofErr w:type="spellEnd"/>
      <w:r w:rsidRPr="0090056A">
        <w:rPr>
          <w:sz w:val="20"/>
          <w:szCs w:val="20"/>
        </w:rPr>
        <w:t xml:space="preserve"> III)</w:t>
      </w:r>
    </w:p>
    <w:p w:rsidR="00D11B6F" w:rsidRPr="00171381" w:rsidRDefault="00D11B6F" w:rsidP="00D11B6F">
      <w:pPr>
        <w:pStyle w:val="a4"/>
        <w:jc w:val="center"/>
        <w:rPr>
          <w:b/>
        </w:rPr>
      </w:pPr>
      <w:r w:rsidRPr="00171381">
        <w:rPr>
          <w:b/>
        </w:rPr>
        <w:t xml:space="preserve">1. </w:t>
      </w:r>
      <w:proofErr w:type="spellStart"/>
      <w:r w:rsidRPr="00171381">
        <w:rPr>
          <w:b/>
        </w:rPr>
        <w:t>Відомості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прийняття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рішення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попереднє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надання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згоди</w:t>
      </w:r>
      <w:proofErr w:type="spellEnd"/>
      <w:r w:rsidRPr="00171381">
        <w:rPr>
          <w:b/>
        </w:rPr>
        <w:t xml:space="preserve"> на </w:t>
      </w:r>
      <w:proofErr w:type="spellStart"/>
      <w:r w:rsidRPr="00171381">
        <w:rPr>
          <w:b/>
        </w:rPr>
        <w:t>вчинення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значних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D11B6F" w:rsidRPr="00335999" w:rsidTr="00D16AFB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35999">
              <w:rPr>
                <w:b/>
                <w:sz w:val="20"/>
                <w:szCs w:val="20"/>
              </w:rPr>
              <w:t>прийняття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Вартість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Співвідношення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граничної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сукупно</w:t>
            </w:r>
            <w:r>
              <w:rPr>
                <w:b/>
                <w:sz w:val="20"/>
                <w:szCs w:val="20"/>
              </w:rPr>
              <w:t>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(у </w:t>
            </w:r>
            <w:proofErr w:type="spellStart"/>
            <w:r w:rsidRPr="00335999">
              <w:rPr>
                <w:b/>
                <w:sz w:val="20"/>
                <w:szCs w:val="20"/>
              </w:rPr>
              <w:t>відсотках</w:t>
            </w:r>
            <w:proofErr w:type="spellEnd"/>
            <w:r w:rsidRPr="00335999">
              <w:rPr>
                <w:b/>
                <w:sz w:val="20"/>
                <w:szCs w:val="20"/>
              </w:rPr>
              <w:t>)</w:t>
            </w:r>
          </w:p>
        </w:tc>
      </w:tr>
      <w:tr w:rsidR="00D11B6F" w:rsidRPr="00335999" w:rsidTr="00D16AF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B6F" w:rsidRPr="00335999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D11B6F" w:rsidRPr="008055D3" w:rsidTr="00D16AFB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12843.600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6618.0821600000</w:t>
            </w:r>
          </w:p>
        </w:tc>
      </w:tr>
      <w:tr w:rsidR="00D11B6F" w:rsidRPr="008055D3" w:rsidTr="00D16AF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6F" w:rsidRPr="008055D3" w:rsidRDefault="00D11B6F" w:rsidP="00D16AF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D11B6F" w:rsidRPr="008055D3" w:rsidTr="00D16AFB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приватного </w:t>
            </w:r>
            <w:proofErr w:type="spellStart"/>
            <w:r>
              <w:rPr>
                <w:sz w:val="20"/>
                <w:szCs w:val="20"/>
              </w:rPr>
              <w:t>акціонерного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- 05.01.2023 (</w:t>
            </w:r>
            <w:proofErr w:type="spellStart"/>
            <w:r>
              <w:rPr>
                <w:sz w:val="20"/>
                <w:szCs w:val="20"/>
              </w:rPr>
              <w:t>це</w:t>
            </w:r>
            <w:proofErr w:type="spellEnd"/>
            <w:r>
              <w:rPr>
                <w:sz w:val="20"/>
                <w:szCs w:val="20"/>
              </w:rPr>
              <w:t xml:space="preserve"> дата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протоколів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sz w:val="20"/>
                <w:szCs w:val="20"/>
              </w:rPr>
              <w:t>питань</w:t>
            </w:r>
            <w:proofErr w:type="spellEnd"/>
            <w:r>
              <w:rPr>
                <w:sz w:val="20"/>
                <w:szCs w:val="20"/>
              </w:rPr>
              <w:t xml:space="preserve">  порядку</w:t>
            </w:r>
            <w:proofErr w:type="gramEnd"/>
            <w:r>
              <w:rPr>
                <w:sz w:val="20"/>
                <w:szCs w:val="20"/>
              </w:rPr>
              <w:t xml:space="preserve"> денного </w:t>
            </w:r>
            <w:proofErr w:type="spellStart"/>
            <w:r>
              <w:rPr>
                <w:sz w:val="20"/>
                <w:szCs w:val="20"/>
              </w:rPr>
              <w:t>річних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дистанційно</w:t>
            </w:r>
            <w:proofErr w:type="spellEnd"/>
            <w:r>
              <w:rPr>
                <w:sz w:val="20"/>
                <w:szCs w:val="20"/>
              </w:rPr>
              <w:t xml:space="preserve"> 30.12.2022 (дата </w:t>
            </w:r>
            <w:proofErr w:type="spellStart"/>
            <w:r>
              <w:rPr>
                <w:sz w:val="20"/>
                <w:szCs w:val="20"/>
              </w:rPr>
              <w:t>завершення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)). 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Відомості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зазначенням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характеру та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передача в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майнового</w:t>
            </w:r>
            <w:proofErr w:type="spellEnd"/>
            <w:r>
              <w:rPr>
                <w:sz w:val="20"/>
                <w:szCs w:val="20"/>
              </w:rPr>
              <w:t xml:space="preserve"> комплексу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цехів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дільниць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),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поворотної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грошових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) на </w:t>
            </w:r>
            <w:proofErr w:type="spellStart"/>
            <w:r>
              <w:rPr>
                <w:sz w:val="20"/>
                <w:szCs w:val="20"/>
              </w:rPr>
              <w:t>безвідсотковій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основі</w:t>
            </w:r>
            <w:proofErr w:type="spellEnd"/>
            <w:r>
              <w:rPr>
                <w:sz w:val="20"/>
                <w:szCs w:val="20"/>
              </w:rPr>
              <w:t xml:space="preserve">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продаж </w:t>
            </w:r>
            <w:proofErr w:type="spellStart"/>
            <w:r>
              <w:rPr>
                <w:sz w:val="20"/>
                <w:szCs w:val="20"/>
              </w:rPr>
              <w:t>підприємства</w:t>
            </w:r>
            <w:proofErr w:type="spellEnd"/>
            <w:r>
              <w:rPr>
                <w:sz w:val="20"/>
                <w:szCs w:val="20"/>
              </w:rPr>
              <w:t xml:space="preserve"> як </w:t>
            </w:r>
            <w:proofErr w:type="spellStart"/>
            <w:r>
              <w:rPr>
                <w:sz w:val="20"/>
                <w:szCs w:val="20"/>
              </w:rPr>
              <w:t>єдиного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майнового</w:t>
            </w:r>
            <w:proofErr w:type="spellEnd"/>
            <w:r>
              <w:rPr>
                <w:sz w:val="20"/>
                <w:szCs w:val="20"/>
              </w:rPr>
              <w:t xml:space="preserve"> комплексу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цехів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дільниць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) та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нерухомості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будівель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приміщень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споруд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тощо</w:t>
            </w:r>
            <w:proofErr w:type="spellEnd"/>
            <w:r>
              <w:rPr>
                <w:sz w:val="20"/>
                <w:szCs w:val="20"/>
              </w:rPr>
              <w:t xml:space="preserve">),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 та </w:t>
            </w: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sz w:val="20"/>
                <w:szCs w:val="20"/>
              </w:rPr>
              <w:t xml:space="preserve">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продаж, </w:t>
            </w:r>
            <w:proofErr w:type="spellStart"/>
            <w:r>
              <w:rPr>
                <w:sz w:val="20"/>
                <w:szCs w:val="20"/>
              </w:rPr>
              <w:t>списання</w:t>
            </w:r>
            <w:proofErr w:type="spellEnd"/>
            <w:r>
              <w:rPr>
                <w:sz w:val="20"/>
                <w:szCs w:val="20"/>
              </w:rPr>
              <w:t xml:space="preserve"> з балансу, передачу в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лізинг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необоротних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 xml:space="preserve">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предметом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є передача </w:t>
            </w:r>
            <w:proofErr w:type="gramStart"/>
            <w:r>
              <w:rPr>
                <w:sz w:val="20"/>
                <w:szCs w:val="20"/>
              </w:rPr>
              <w:t>у заставу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договірне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обтяження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пов`язані</w:t>
            </w:r>
            <w:proofErr w:type="spellEnd"/>
            <w:r>
              <w:rPr>
                <w:sz w:val="20"/>
                <w:szCs w:val="20"/>
              </w:rPr>
              <w:t xml:space="preserve"> з Основною </w:t>
            </w:r>
            <w:proofErr w:type="spellStart"/>
            <w:r>
              <w:rPr>
                <w:sz w:val="20"/>
                <w:szCs w:val="20"/>
              </w:rPr>
              <w:t>діяльністю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50 000 000,00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ПДВ;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будь-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договори (</w:t>
            </w:r>
            <w:proofErr w:type="spellStart"/>
            <w:r>
              <w:rPr>
                <w:sz w:val="20"/>
                <w:szCs w:val="20"/>
              </w:rPr>
              <w:t>додаткові</w:t>
            </w:r>
            <w:proofErr w:type="spellEnd"/>
            <w:r>
              <w:rPr>
                <w:sz w:val="20"/>
                <w:szCs w:val="20"/>
              </w:rPr>
              <w:t xml:space="preserve"> угоди, </w:t>
            </w:r>
            <w:proofErr w:type="spellStart"/>
            <w:r>
              <w:rPr>
                <w:sz w:val="20"/>
                <w:szCs w:val="20"/>
              </w:rPr>
              <w:t>додатки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пов`язані</w:t>
            </w:r>
            <w:proofErr w:type="spellEnd"/>
            <w:r>
              <w:rPr>
                <w:sz w:val="20"/>
                <w:szCs w:val="20"/>
              </w:rPr>
              <w:t xml:space="preserve"> з Основною </w:t>
            </w:r>
            <w:proofErr w:type="spellStart"/>
            <w:r>
              <w:rPr>
                <w:sz w:val="20"/>
                <w:szCs w:val="20"/>
              </w:rPr>
              <w:t>діяльністю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закупівля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сировини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металу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виробів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нього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матеріалів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антикорозійного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металоконструкцій</w:t>
            </w:r>
            <w:proofErr w:type="spellEnd"/>
            <w:r>
              <w:rPr>
                <w:sz w:val="20"/>
                <w:szCs w:val="20"/>
              </w:rPr>
              <w:t xml:space="preserve">) для </w:t>
            </w:r>
            <w:proofErr w:type="spellStart"/>
            <w:r>
              <w:rPr>
                <w:sz w:val="20"/>
                <w:szCs w:val="20"/>
              </w:rPr>
              <w:t>виготовлення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металоконструкцій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виготовлення</w:t>
            </w:r>
            <w:proofErr w:type="spellEnd"/>
            <w:r>
              <w:rPr>
                <w:sz w:val="20"/>
                <w:szCs w:val="20"/>
              </w:rPr>
              <w:t>, продаж (поставка)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монтаж </w:t>
            </w:r>
            <w:proofErr w:type="spellStart"/>
            <w:r>
              <w:rPr>
                <w:sz w:val="20"/>
                <w:szCs w:val="20"/>
              </w:rPr>
              <w:t>металоконструкцій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проектування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сталевих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конструкцій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виконанням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підрядних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)),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500 000 000,00 грн. (</w:t>
            </w:r>
            <w:proofErr w:type="spellStart"/>
            <w:r>
              <w:rPr>
                <w:sz w:val="20"/>
                <w:szCs w:val="20"/>
              </w:rPr>
              <w:t>п'ятсот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>) без ПДВ.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- 850 000 тис. грн.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- 12843,6 тис. грн.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Співвідношення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>) -  6618,08%.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 - 102 007   шт.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зареєстровані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- 94 915   шт. </w:t>
            </w:r>
          </w:p>
          <w:p w:rsidR="00D11B6F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- 94 </w:t>
            </w:r>
            <w:proofErr w:type="gramStart"/>
            <w:r>
              <w:rPr>
                <w:sz w:val="20"/>
                <w:szCs w:val="20"/>
              </w:rPr>
              <w:t>915  шт.</w:t>
            </w:r>
            <w:proofErr w:type="gramEnd"/>
          </w:p>
          <w:p w:rsidR="00D11B6F" w:rsidRPr="008055D3" w:rsidRDefault="00D11B6F" w:rsidP="00D16A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- 0 шт.</w:t>
            </w:r>
          </w:p>
        </w:tc>
      </w:tr>
    </w:tbl>
    <w:p w:rsidR="00D11B6F" w:rsidRPr="007F71DC" w:rsidRDefault="00D11B6F" w:rsidP="00D11B6F"/>
    <w:p w:rsidR="003C4C1A" w:rsidRPr="007F71DC" w:rsidRDefault="003C4C1A" w:rsidP="00C86AFD"/>
    <w:sectPr w:rsidR="003C4C1A" w:rsidRPr="007F71DC" w:rsidSect="00D11B6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5B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7F71DC"/>
    <w:rsid w:val="00902454"/>
    <w:rsid w:val="009A60E3"/>
    <w:rsid w:val="009F2C05"/>
    <w:rsid w:val="00A372E3"/>
    <w:rsid w:val="00B71BC8"/>
    <w:rsid w:val="00C86AFD"/>
    <w:rsid w:val="00CB505B"/>
    <w:rsid w:val="00CD55EE"/>
    <w:rsid w:val="00D055A7"/>
    <w:rsid w:val="00D11B6F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ACB0B-9A70-47BA-837F-1252D453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6605-D989-420A-86F9-8C0704AF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emission@i.ua</dc:creator>
  <cp:keywords/>
  <cp:lastModifiedBy>emission@i.ua</cp:lastModifiedBy>
  <cp:revision>2</cp:revision>
  <cp:lastPrinted>2013-07-11T13:29:00Z</cp:lastPrinted>
  <dcterms:created xsi:type="dcterms:W3CDTF">2023-01-05T08:11:00Z</dcterms:created>
  <dcterms:modified xsi:type="dcterms:W3CDTF">2023-01-05T08:11:00Z</dcterms:modified>
</cp:coreProperties>
</file>