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29F80A35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E9089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BAB51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2BAC6D8B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0457FE4A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0F3429E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5F4F680F" w14:textId="4427FB15" w:rsidR="00471C91" w:rsidRPr="00AC525F" w:rsidRDefault="004D505A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"КИЇВГІДРОМОНТАЖ"</w:t>
            </w:r>
          </w:p>
        </w:tc>
      </w:tr>
      <w:tr w:rsidR="00471C91" w14:paraId="3841B084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EC31382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5CD025A9" w14:textId="1EE86755" w:rsidR="00471C91" w:rsidRPr="0005596A" w:rsidRDefault="004D505A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13705021</w:t>
            </w:r>
          </w:p>
        </w:tc>
      </w:tr>
      <w:tr w:rsidR="00471C91" w14:paraId="1344A440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B1D95EA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490D034E" w14:textId="6FFF8FBD" w:rsidR="00471C91" w:rsidRPr="0005596A" w:rsidRDefault="004D505A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21.05.2026</w:t>
            </w:r>
          </w:p>
        </w:tc>
      </w:tr>
      <w:tr w:rsidR="000C77DA" w:rsidRPr="0005596A" w14:paraId="2C3BCEB3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B5DE7B7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C8F47B8" w14:textId="15835689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4D505A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4D505A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61CB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7C177DA3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08CFFE93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D7585DE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09D4B25" w14:textId="1C089F96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4D505A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4D505A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8BECE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309CC21F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258BE505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E6602AE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A81864F" w14:textId="1CB50DA7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4D505A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4D505A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4D505A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1174F" w14:textId="77777777" w:rsidR="004D505A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</w:p>
          <w:p w14:paraId="760A47E8" w14:textId="03581C2D" w:rsidR="00EF5DC4" w:rsidRDefault="004D505A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Річна інформація за 2023 рік</w:t>
            </w:r>
          </w:p>
          <w:p w14:paraId="03758CDD" w14:textId="658331D2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4D505A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4FA9BE3F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3DF4470F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5F56F1EC" w14:textId="30E1547C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4D505A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40B79246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2DDB515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0E7885F4" w14:textId="03E8EDAA" w:rsidR="00471C91" w:rsidRPr="00471C91" w:rsidRDefault="004D505A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30.09.2025</w:t>
            </w:r>
          </w:p>
        </w:tc>
      </w:tr>
      <w:tr w:rsidR="00471C91" w:rsidRPr="00471C91" w14:paraId="1719A9EB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D734D7C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359DCD23" w14:textId="77777777" w:rsidR="004D505A" w:rsidRDefault="004D505A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Починаючи з 2022 року діяльність Товариства здійснюється в умовах воєнного стану, що супроводжується суттєвими об'єктивними труднощами, які не залежать від волі Товариства, зокрема:</w:t>
            </w:r>
          </w:p>
          <w:p w14:paraId="5C8ACBFC" w14:textId="77777777" w:rsidR="004D505A" w:rsidRDefault="004D505A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-</w:t>
            </w:r>
            <w:r>
              <w:rPr>
                <w:rStyle w:val="spanrvts0"/>
                <w:lang w:eastAsia="uk"/>
              </w:rPr>
              <w:tab/>
              <w:t>втрата частини кваліфікованого персоналу, у тому числі працівників, відповідальних за ведення обліку та розкриття інформації;</w:t>
            </w:r>
          </w:p>
          <w:p w14:paraId="1A50DDD7" w14:textId="77777777" w:rsidR="004D505A" w:rsidRDefault="004D505A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-</w:t>
            </w:r>
            <w:r>
              <w:rPr>
                <w:rStyle w:val="spanrvts0"/>
                <w:lang w:eastAsia="uk"/>
              </w:rPr>
              <w:tab/>
              <w:t>порушення безперервності частини господарських та управлінських процесів;</w:t>
            </w:r>
          </w:p>
          <w:p w14:paraId="66B7B5E2" w14:textId="77777777" w:rsidR="004D505A" w:rsidRDefault="004D505A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-</w:t>
            </w:r>
            <w:r>
              <w:rPr>
                <w:rStyle w:val="spanrvts0"/>
                <w:lang w:eastAsia="uk"/>
              </w:rPr>
              <w:tab/>
              <w:t>обмежені можливості належного моніторингу змін законодавства у сфері регулювання ринків капіталу.</w:t>
            </w:r>
          </w:p>
          <w:p w14:paraId="2B7087E2" w14:textId="3EC0E9BD" w:rsidR="00471C91" w:rsidRPr="00471C91" w:rsidRDefault="004D505A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Зазначені обставини мають характер форс-мажорних (надзвичайних та невідворотних) подій у розумінні загальних принципів права та істотно вплинули на можливість Товариства своєчасно виконувати обов'язки щодо розкриття інформації.</w:t>
            </w:r>
          </w:p>
        </w:tc>
      </w:tr>
      <w:tr w:rsidR="00471C91" w:rsidRPr="00471C91" w14:paraId="150CAE96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E98546B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44EB619D" w14:textId="1B334E8A" w:rsidR="00471C91" w:rsidRPr="00471C91" w:rsidRDefault="004D505A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21.05.2026</w:t>
            </w:r>
          </w:p>
        </w:tc>
      </w:tr>
    </w:tbl>
    <w:p w14:paraId="22926F36" w14:textId="77777777" w:rsidR="001F75B4" w:rsidRPr="00471C91" w:rsidRDefault="001F75B4">
      <w:pPr>
        <w:rPr>
          <w:lang w:val="ru-RU"/>
        </w:rPr>
      </w:pPr>
    </w:p>
    <w:sectPr w:rsidR="001F75B4" w:rsidRPr="00471C91" w:rsidSect="004D505A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5A"/>
    <w:rsid w:val="0005596A"/>
    <w:rsid w:val="000C77DA"/>
    <w:rsid w:val="001F75B4"/>
    <w:rsid w:val="003159EC"/>
    <w:rsid w:val="003A01DC"/>
    <w:rsid w:val="00471C91"/>
    <w:rsid w:val="004D505A"/>
    <w:rsid w:val="005069C8"/>
    <w:rsid w:val="005B58F4"/>
    <w:rsid w:val="00AC525F"/>
    <w:rsid w:val="00C97738"/>
    <w:rsid w:val="00CC5AE1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E584"/>
  <w15:chartTrackingRefBased/>
  <w15:docId w15:val="{DBA78E32-FFAA-439C-8F22-608669EC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0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2026-05-21T07:15:00Z</dcterms:created>
  <dcterms:modified xsi:type="dcterms:W3CDTF">2026-05-21T07:15:00Z</dcterms:modified>
</cp:coreProperties>
</file>